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  <w:r w:rsidRPr="005F41DB">
        <w:rPr>
          <w:rFonts w:ascii="Arial" w:hAnsi="Arial" w:cs="Arial"/>
          <w:b/>
          <w:lang w:val="el-GR"/>
        </w:rPr>
        <w:t>ΕΛΛΗΝΙΚΗ ΔΗΜΟΚΡΑΤΙΑ</w:t>
      </w:r>
    </w:p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  <w:r w:rsidRPr="005F41DB">
        <w:rPr>
          <w:rFonts w:ascii="Arial" w:hAnsi="Arial" w:cs="Arial"/>
          <w:b/>
          <w:lang w:val="el-GR"/>
        </w:rPr>
        <w:t>ΥΠΟΥΡΓΕΙΟ ΟΙΚΟΝΟΜΙΚΩΝ</w:t>
      </w:r>
    </w:p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  <w:r w:rsidRPr="005F41DB">
        <w:rPr>
          <w:rFonts w:ascii="Arial" w:hAnsi="Arial" w:cs="Arial"/>
          <w:b/>
          <w:lang w:val="el-GR"/>
        </w:rPr>
        <w:t>ΕΠΙΤΡΟΠΗ ΑΝΑΛΟΓΙΣΤΙΚΩΝ ΕΞΕΤΑΣΕΩΝ</w:t>
      </w:r>
    </w:p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  <w:r w:rsidRPr="005F41DB">
        <w:rPr>
          <w:rFonts w:ascii="Arial" w:hAnsi="Arial" w:cs="Arial"/>
          <w:b/>
          <w:lang w:val="el-GR"/>
        </w:rPr>
        <w:t>ΕΞΕΤΑΣΤΙΚΗ ΠΕΡΙΟΔΟΣ</w:t>
      </w: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  <w:r w:rsidRPr="005F41DB">
        <w:rPr>
          <w:rFonts w:ascii="Arial" w:hAnsi="Arial" w:cs="Arial"/>
          <w:b/>
          <w:lang w:val="el-GR"/>
        </w:rPr>
        <w:t>ΙΑΝΟΥΑΡΙΟΥ 201</w:t>
      </w:r>
      <w:r w:rsidR="003979F6" w:rsidRPr="005F41DB">
        <w:rPr>
          <w:rFonts w:ascii="Arial" w:hAnsi="Arial" w:cs="Arial"/>
          <w:b/>
          <w:lang w:val="el-GR"/>
        </w:rPr>
        <w:t>4</w:t>
      </w: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  <w:r w:rsidRPr="005F41DB">
        <w:rPr>
          <w:rFonts w:ascii="Arial" w:hAnsi="Arial" w:cs="Arial"/>
          <w:b/>
          <w:lang w:val="el-GR"/>
        </w:rPr>
        <w:t>ΣΥΝΤΑΞΙΟΔΟΤΙΚΑ ΣΧΗΜΑΤΑ ΚΑΙ ΚΟΙΝΩΝΙΚΗ ΑΣΦΑΛΙΣΗ</w:t>
      </w:r>
    </w:p>
    <w:p w:rsidR="00264269" w:rsidRPr="005F41DB" w:rsidRDefault="003979F6" w:rsidP="005F41DB">
      <w:pPr>
        <w:pStyle w:val="a3"/>
        <w:jc w:val="center"/>
        <w:rPr>
          <w:rFonts w:ascii="Arial" w:hAnsi="Arial" w:cs="Arial"/>
          <w:b/>
          <w:lang w:val="el-GR"/>
        </w:rPr>
      </w:pPr>
      <w:r w:rsidRPr="005F41DB">
        <w:rPr>
          <w:rFonts w:ascii="Arial" w:hAnsi="Arial" w:cs="Arial"/>
          <w:b/>
          <w:lang w:val="el-GR"/>
        </w:rPr>
        <w:t>12</w:t>
      </w:r>
      <w:r w:rsidR="00264269" w:rsidRPr="005F41DB">
        <w:rPr>
          <w:rFonts w:ascii="Arial" w:hAnsi="Arial" w:cs="Arial"/>
          <w:b/>
          <w:lang w:val="el-GR"/>
        </w:rPr>
        <w:t xml:space="preserve"> ΦΕΒΡΟΥΑΡΙΟΥ 201</w:t>
      </w:r>
      <w:r w:rsidRPr="005F41DB">
        <w:rPr>
          <w:rFonts w:ascii="Arial" w:hAnsi="Arial" w:cs="Arial"/>
          <w:b/>
          <w:lang w:val="el-GR"/>
        </w:rPr>
        <w:t>4</w:t>
      </w: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</w:p>
    <w:p w:rsidR="00264269" w:rsidRPr="005F41DB" w:rsidRDefault="00264269" w:rsidP="005F41DB">
      <w:pPr>
        <w:pStyle w:val="a3"/>
        <w:jc w:val="center"/>
        <w:rPr>
          <w:rFonts w:ascii="Arial" w:hAnsi="Arial" w:cs="Arial"/>
          <w:b/>
          <w:lang w:val="el-GR"/>
        </w:rPr>
      </w:pPr>
      <w:r w:rsidRPr="005F41DB">
        <w:rPr>
          <w:rFonts w:ascii="Arial" w:hAnsi="Arial" w:cs="Arial"/>
          <w:b/>
          <w:lang w:val="el-GR"/>
        </w:rPr>
        <w:t>ΑΠΟΓΕΥΜΑΤΙΝΗ ΕΞΕΤΑΣΗ (12:00 – 14:00)</w:t>
      </w:r>
    </w:p>
    <w:p w:rsidR="003979F6" w:rsidRPr="005F41DB" w:rsidRDefault="003979F6" w:rsidP="005F41DB">
      <w:pPr>
        <w:spacing w:after="120"/>
        <w:rPr>
          <w:rFonts w:ascii="Arial" w:hAnsi="Arial" w:cs="Arial"/>
          <w:b/>
          <w:lang w:val="el-GR"/>
        </w:rPr>
      </w:pPr>
      <w:r w:rsidRPr="005F41DB">
        <w:rPr>
          <w:rFonts w:ascii="Arial" w:hAnsi="Arial" w:cs="Arial"/>
          <w:b/>
          <w:lang w:val="el-GR"/>
        </w:rPr>
        <w:br w:type="page"/>
      </w:r>
    </w:p>
    <w:p w:rsidR="005F41DB" w:rsidRPr="005F41DB" w:rsidRDefault="005F41DB" w:rsidP="005F41DB">
      <w:pPr>
        <w:spacing w:after="120"/>
        <w:rPr>
          <w:rFonts w:ascii="Arial" w:hAnsi="Arial" w:cs="Arial"/>
          <w:lang w:val="el-GR"/>
        </w:rPr>
      </w:pPr>
      <w:r w:rsidRPr="005F41DB">
        <w:rPr>
          <w:rFonts w:ascii="Arial" w:hAnsi="Arial" w:cs="Arial"/>
          <w:b/>
          <w:lang w:val="el-GR"/>
        </w:rPr>
        <w:lastRenderedPageBreak/>
        <w:t xml:space="preserve">Θέμα </w:t>
      </w:r>
      <w:r w:rsidRPr="005F41DB">
        <w:rPr>
          <w:rFonts w:ascii="Arial" w:hAnsi="Arial" w:cs="Arial"/>
          <w:b/>
          <w:lang w:val="en-US"/>
        </w:rPr>
        <w:t>1</w:t>
      </w:r>
      <w:r w:rsidRPr="005F41DB">
        <w:rPr>
          <w:rFonts w:ascii="Arial" w:hAnsi="Arial" w:cs="Arial"/>
          <w:lang w:val="el-GR"/>
        </w:rPr>
        <w:t xml:space="preserve"> (6 βαθμοί) </w:t>
      </w:r>
    </w:p>
    <w:p w:rsidR="005F41DB" w:rsidRDefault="005F41DB" w:rsidP="005F41DB">
      <w:pPr>
        <w:spacing w:after="120"/>
        <w:jc w:val="both"/>
        <w:rPr>
          <w:rFonts w:ascii="Arial" w:hAnsi="Arial" w:cs="Arial"/>
          <w:lang w:val="en-US"/>
        </w:rPr>
      </w:pPr>
      <w:r w:rsidRPr="005F41DB">
        <w:rPr>
          <w:rFonts w:ascii="Arial" w:hAnsi="Arial" w:cs="Arial"/>
          <w:lang w:val="el-GR"/>
        </w:rPr>
        <w:t xml:space="preserve">Η ημερομηνία έναρξης ενός πλάνου που παρέχει σύνταξη στα 65 ίση με 1,5% του τελευταίου μισθού για κάθε έτος υπηρεσίας είναι η 1/1/1995. </w:t>
      </w:r>
      <w:r>
        <w:rPr>
          <w:rFonts w:ascii="Arial" w:hAnsi="Arial" w:cs="Arial"/>
          <w:lang w:val="el-GR"/>
        </w:rPr>
        <w:t xml:space="preserve">Στο πλάνο εφαρμόζεται η </w:t>
      </w:r>
      <w:r>
        <w:rPr>
          <w:rFonts w:ascii="Arial" w:hAnsi="Arial" w:cs="Arial"/>
          <w:lang w:val="en-US"/>
        </w:rPr>
        <w:t xml:space="preserve">Projected Unit Credit </w:t>
      </w:r>
      <w:r>
        <w:rPr>
          <w:rFonts w:ascii="Arial" w:hAnsi="Arial" w:cs="Arial"/>
          <w:lang w:val="el-GR"/>
        </w:rPr>
        <w:t>σύμφωνα προς τις ακόλουθες αναλογιστικές υποθέσεις</w:t>
      </w:r>
      <w:r w:rsidRPr="005F41DB">
        <w:rPr>
          <w:rFonts w:ascii="Arial" w:hAnsi="Arial" w:cs="Arial"/>
          <w:lang w:val="el-GR"/>
        </w:rPr>
        <w:t xml:space="preserve"> : τεχνικό επιτόκιο i= 4%, ετήσια αύξηση μισθών s = 3%, </w:t>
      </w:r>
      <m:oMath>
        <m:sSubSup>
          <m:sSubSupPr>
            <m:ctrlPr>
              <w:rPr>
                <w:rFonts w:ascii="Cambria Math" w:hAnsi="Cambria Math" w:cs="Arial"/>
                <w:i/>
                <w:lang w:val="el-GR"/>
              </w:rPr>
            </m:ctrlPr>
          </m:sSubSupPr>
          <m:e>
            <m:acc>
              <m:accPr>
                <m:chr m:val="̈"/>
                <m:ctrlPr>
                  <w:rPr>
                    <w:rFonts w:ascii="Cambria Math" w:hAnsi="Cambria Math" w:cs="Arial"/>
                    <w:i/>
                    <w:lang w:val="el-GR"/>
                  </w:rPr>
                </m:ctrlPr>
              </m:accPr>
              <m:e>
                <m:r>
                  <w:rPr>
                    <w:rFonts w:ascii="Cambria Math" w:hAnsi="Cambria Math" w:cs="Arial"/>
                    <w:lang w:val="el-GR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Arial"/>
                <w:lang w:val="el-GR"/>
              </w:rPr>
              <m:t>65</m:t>
            </m:r>
          </m:sub>
          <m:sup>
            <m:r>
              <w:rPr>
                <w:rFonts w:ascii="Cambria Math" w:hAnsi="Cambria Math" w:cs="Arial"/>
                <w:lang w:val="el-GR"/>
              </w:rPr>
              <m:t>(12)</m:t>
            </m:r>
          </m:sup>
        </m:sSubSup>
        <m:r>
          <w:rPr>
            <w:rFonts w:ascii="Cambria Math" w:hAnsi="Cambria Math" w:cs="Arial"/>
            <w:lang w:val="el-GR"/>
          </w:rPr>
          <m:t xml:space="preserve">= </m:t>
        </m:r>
      </m:oMath>
      <w:r w:rsidRPr="005F41DB">
        <w:rPr>
          <w:rFonts w:ascii="Arial" w:hAnsi="Arial" w:cs="Arial"/>
          <w:lang w:val="el-GR"/>
        </w:rPr>
        <w:t xml:space="preserve">14 και  ρυθμοί εξόδου  πλην συνταξιοδότησης  (θάνατοι, ανικανότητες, παραιτήσεις) </w:t>
      </w:r>
      <w:r>
        <w:rPr>
          <w:rFonts w:ascii="Arial" w:hAnsi="Arial" w:cs="Arial"/>
          <w:lang w:val="el-GR"/>
        </w:rPr>
        <w:t>σύμφωνα προς τα δεδομένα</w:t>
      </w:r>
      <w:r w:rsidRPr="005F41DB">
        <w:rPr>
          <w:rFonts w:ascii="Arial" w:hAnsi="Arial" w:cs="Arial"/>
          <w:lang w:val="el-GR"/>
        </w:rPr>
        <w:t xml:space="preserve"> το</w:t>
      </w:r>
      <w:r>
        <w:rPr>
          <w:rFonts w:ascii="Arial" w:hAnsi="Arial" w:cs="Arial"/>
          <w:lang w:val="el-GR"/>
        </w:rPr>
        <w:t>υ</w:t>
      </w:r>
      <w:r w:rsidRPr="005F41DB">
        <w:rPr>
          <w:rFonts w:ascii="Arial" w:hAnsi="Arial" w:cs="Arial"/>
          <w:lang w:val="el-GR"/>
        </w:rPr>
        <w:t xml:space="preserve"> πίνακα Ι. </w:t>
      </w:r>
    </w:p>
    <w:p w:rsidR="005F41DB" w:rsidRDefault="005F41DB" w:rsidP="005F41DB">
      <w:pPr>
        <w:spacing w:after="120"/>
        <w:jc w:val="both"/>
        <w:rPr>
          <w:rFonts w:ascii="Arial" w:hAnsi="Arial" w:cs="Arial"/>
          <w:lang w:val="en-US"/>
        </w:rPr>
      </w:pPr>
      <w:r w:rsidRPr="005F41DB">
        <w:rPr>
          <w:rFonts w:ascii="Arial" w:hAnsi="Arial" w:cs="Arial"/>
          <w:lang w:val="el-GR"/>
        </w:rPr>
        <w:t xml:space="preserve">Τα στοιχεία των μελών του πλάνου  την 1/1/2005 δίνονται στον πίνακα ΙΙ.  </w:t>
      </w:r>
    </w:p>
    <w:p w:rsidR="005F41DB" w:rsidRPr="005F41DB" w:rsidRDefault="005F41DB" w:rsidP="005F41DB">
      <w:pPr>
        <w:spacing w:after="120"/>
        <w:jc w:val="both"/>
        <w:rPr>
          <w:rFonts w:ascii="Arial" w:hAnsi="Arial" w:cs="Arial"/>
          <w:lang w:val="el-GR"/>
        </w:rPr>
      </w:pPr>
      <w:r w:rsidRPr="005F41DB">
        <w:rPr>
          <w:rFonts w:ascii="Arial" w:hAnsi="Arial" w:cs="Arial"/>
          <w:lang w:val="el-GR"/>
        </w:rPr>
        <w:t>Να υπολογιστεί το κανονικό κόστος (NC) και η αναλογιστική υποχρέωση (AL) την 1/1/2005.</w:t>
      </w:r>
    </w:p>
    <w:p w:rsidR="005F41DB" w:rsidRPr="005F41DB" w:rsidRDefault="005F41DB" w:rsidP="005F41DB">
      <w:pPr>
        <w:spacing w:after="120"/>
        <w:jc w:val="both"/>
        <w:rPr>
          <w:rFonts w:ascii="Arial" w:hAnsi="Arial" w:cs="Arial"/>
          <w:lang w:val="el-GR"/>
        </w:rPr>
      </w:pPr>
      <w:r w:rsidRPr="005F41DB">
        <w:rPr>
          <w:rFonts w:ascii="Arial" w:hAnsi="Arial" w:cs="Arial"/>
          <w:lang w:val="el-GR"/>
        </w:rPr>
        <w:t xml:space="preserve">Πίνακας Ι  </w:t>
      </w:r>
      <w:r w:rsidRPr="005F41DB">
        <w:rPr>
          <w:rFonts w:ascii="Arial" w:hAnsi="Arial" w:cs="Arial"/>
          <w:lang w:val="el-GR"/>
        </w:rPr>
        <w:tab/>
      </w:r>
      <w:r w:rsidRPr="005F41DB">
        <w:rPr>
          <w:rFonts w:ascii="Arial" w:hAnsi="Arial" w:cs="Arial"/>
          <w:lang w:val="el-GR"/>
        </w:rPr>
        <w:tab/>
      </w:r>
      <w:r w:rsidRPr="005F41DB">
        <w:rPr>
          <w:rFonts w:ascii="Arial" w:hAnsi="Arial" w:cs="Arial"/>
          <w:lang w:val="el-GR"/>
        </w:rPr>
        <w:tab/>
      </w:r>
      <w:r w:rsidRPr="005F41DB">
        <w:rPr>
          <w:rFonts w:ascii="Arial" w:hAnsi="Arial" w:cs="Arial"/>
          <w:lang w:val="el-GR"/>
        </w:rPr>
        <w:tab/>
      </w:r>
      <w:r w:rsidRPr="005F41DB">
        <w:rPr>
          <w:rFonts w:ascii="Arial" w:hAnsi="Arial" w:cs="Arial"/>
          <w:lang w:val="el-GR"/>
        </w:rPr>
        <w:tab/>
      </w:r>
    </w:p>
    <w:tbl>
      <w:tblPr>
        <w:tblStyle w:val="a6"/>
        <w:tblW w:w="0" w:type="auto"/>
        <w:tblLook w:val="04A0"/>
      </w:tblPr>
      <w:tblGrid>
        <w:gridCol w:w="1242"/>
        <w:gridCol w:w="1735"/>
      </w:tblGrid>
      <w:tr w:rsidR="005F41DB" w:rsidRPr="005F41DB" w:rsidTr="002275F7">
        <w:tc>
          <w:tcPr>
            <w:tcW w:w="1242" w:type="dxa"/>
          </w:tcPr>
          <w:p w:rsidR="005F41DB" w:rsidRPr="005F41DB" w:rsidRDefault="005F41DB" w:rsidP="005F41DB">
            <w:pPr>
              <w:pStyle w:val="a8"/>
              <w:spacing w:after="120"/>
              <w:ind w:left="0"/>
              <w:jc w:val="center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Ηλικίες x</w:t>
            </w:r>
          </w:p>
        </w:tc>
        <w:tc>
          <w:tcPr>
            <w:tcW w:w="1735" w:type="dxa"/>
          </w:tcPr>
          <w:p w:rsidR="005F41DB" w:rsidRPr="005F41DB" w:rsidRDefault="005F41DB" w:rsidP="005F41DB">
            <w:pPr>
              <w:pStyle w:val="a8"/>
              <w:spacing w:after="120"/>
              <w:ind w:left="0"/>
              <w:jc w:val="center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Ρυθμός</w:t>
            </w:r>
          </w:p>
        </w:tc>
      </w:tr>
      <w:tr w:rsidR="005F41DB" w:rsidRPr="005F41DB" w:rsidTr="002275F7">
        <w:tc>
          <w:tcPr>
            <w:tcW w:w="1242" w:type="dxa"/>
          </w:tcPr>
          <w:p w:rsidR="005F41DB" w:rsidRPr="005F41DB" w:rsidRDefault="005F41DB" w:rsidP="005F41DB">
            <w:pPr>
              <w:pStyle w:val="a8"/>
              <w:spacing w:after="120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20-39</w:t>
            </w:r>
          </w:p>
        </w:tc>
        <w:tc>
          <w:tcPr>
            <w:tcW w:w="1735" w:type="dxa"/>
          </w:tcPr>
          <w:p w:rsidR="005F41DB" w:rsidRPr="005F41DB" w:rsidRDefault="005F41DB" w:rsidP="005F41DB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15‰</w:t>
            </w:r>
          </w:p>
        </w:tc>
      </w:tr>
      <w:tr w:rsidR="005F41DB" w:rsidRPr="005F41DB" w:rsidTr="002275F7">
        <w:tc>
          <w:tcPr>
            <w:tcW w:w="1242" w:type="dxa"/>
          </w:tcPr>
          <w:p w:rsidR="005F41DB" w:rsidRPr="005F41DB" w:rsidRDefault="005F41DB" w:rsidP="005F41DB">
            <w:pPr>
              <w:pStyle w:val="a8"/>
              <w:spacing w:after="120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40-49</w:t>
            </w:r>
          </w:p>
        </w:tc>
        <w:tc>
          <w:tcPr>
            <w:tcW w:w="1735" w:type="dxa"/>
          </w:tcPr>
          <w:p w:rsidR="005F41DB" w:rsidRPr="005F41DB" w:rsidRDefault="005F41DB" w:rsidP="005F41DB">
            <w:pPr>
              <w:spacing w:after="120"/>
              <w:jc w:val="right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20‰</w:t>
            </w:r>
          </w:p>
        </w:tc>
      </w:tr>
      <w:tr w:rsidR="005F41DB" w:rsidRPr="005F41DB" w:rsidTr="002275F7">
        <w:tc>
          <w:tcPr>
            <w:tcW w:w="1242" w:type="dxa"/>
          </w:tcPr>
          <w:p w:rsidR="005F41DB" w:rsidRPr="005F41DB" w:rsidRDefault="005F41DB" w:rsidP="005F41DB">
            <w:pPr>
              <w:pStyle w:val="a8"/>
              <w:spacing w:after="120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50-59</w:t>
            </w:r>
          </w:p>
        </w:tc>
        <w:tc>
          <w:tcPr>
            <w:tcW w:w="1735" w:type="dxa"/>
          </w:tcPr>
          <w:p w:rsidR="005F41DB" w:rsidRPr="005F41DB" w:rsidRDefault="005F41DB" w:rsidP="005F41DB">
            <w:pPr>
              <w:spacing w:after="120"/>
              <w:jc w:val="right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25‰</w:t>
            </w:r>
          </w:p>
        </w:tc>
      </w:tr>
      <w:tr w:rsidR="005F41DB" w:rsidRPr="005F41DB" w:rsidTr="002275F7">
        <w:tc>
          <w:tcPr>
            <w:tcW w:w="1242" w:type="dxa"/>
          </w:tcPr>
          <w:p w:rsidR="005F41DB" w:rsidRPr="005F41DB" w:rsidRDefault="005F41DB" w:rsidP="005F41DB">
            <w:pPr>
              <w:pStyle w:val="a8"/>
              <w:spacing w:after="120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60-64</w:t>
            </w:r>
          </w:p>
        </w:tc>
        <w:tc>
          <w:tcPr>
            <w:tcW w:w="1735" w:type="dxa"/>
          </w:tcPr>
          <w:p w:rsidR="005F41DB" w:rsidRPr="005F41DB" w:rsidRDefault="005F41DB" w:rsidP="005F41DB">
            <w:pPr>
              <w:spacing w:after="120"/>
              <w:jc w:val="right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30‰</w:t>
            </w:r>
          </w:p>
        </w:tc>
      </w:tr>
    </w:tbl>
    <w:p w:rsidR="005F41DB" w:rsidRPr="005F41DB" w:rsidRDefault="005F41DB" w:rsidP="005505FB">
      <w:pPr>
        <w:spacing w:before="240" w:after="120"/>
        <w:jc w:val="both"/>
        <w:rPr>
          <w:rFonts w:ascii="Arial" w:hAnsi="Arial" w:cs="Arial"/>
          <w:lang w:val="el-GR"/>
        </w:rPr>
      </w:pPr>
      <w:r w:rsidRPr="005F41DB">
        <w:rPr>
          <w:rFonts w:ascii="Arial" w:hAnsi="Arial" w:cs="Arial"/>
          <w:lang w:val="el-GR"/>
        </w:rPr>
        <w:t>Πίνακας ΙΙ</w:t>
      </w:r>
    </w:p>
    <w:tbl>
      <w:tblPr>
        <w:tblStyle w:val="a6"/>
        <w:tblW w:w="0" w:type="auto"/>
        <w:tblLook w:val="04A0"/>
      </w:tblPr>
      <w:tblGrid>
        <w:gridCol w:w="823"/>
        <w:gridCol w:w="1837"/>
        <w:gridCol w:w="1984"/>
        <w:gridCol w:w="1701"/>
      </w:tblGrid>
      <w:tr w:rsidR="005F41DB" w:rsidRPr="005F41DB" w:rsidTr="002275F7">
        <w:tc>
          <w:tcPr>
            <w:tcW w:w="823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1837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proofErr w:type="spellStart"/>
            <w:r w:rsidRPr="005F41DB">
              <w:rPr>
                <w:rFonts w:ascii="Arial" w:hAnsi="Arial" w:cs="Arial"/>
                <w:lang w:val="el-GR"/>
              </w:rPr>
              <w:t>Ημ</w:t>
            </w:r>
            <w:proofErr w:type="spellEnd"/>
            <w:r w:rsidRPr="005F41DB">
              <w:rPr>
                <w:rFonts w:ascii="Arial" w:hAnsi="Arial" w:cs="Arial"/>
                <w:lang w:val="el-GR"/>
              </w:rPr>
              <w:t>/</w:t>
            </w:r>
            <w:proofErr w:type="spellStart"/>
            <w:r w:rsidRPr="005F41DB">
              <w:rPr>
                <w:rFonts w:ascii="Arial" w:hAnsi="Arial" w:cs="Arial"/>
                <w:lang w:val="el-GR"/>
              </w:rPr>
              <w:t>νία</w:t>
            </w:r>
            <w:proofErr w:type="spellEnd"/>
            <w:r w:rsidRPr="005F41DB">
              <w:rPr>
                <w:rFonts w:ascii="Arial" w:hAnsi="Arial" w:cs="Arial"/>
                <w:lang w:val="el-GR"/>
              </w:rPr>
              <w:t xml:space="preserve"> Γέννησης</w:t>
            </w:r>
          </w:p>
        </w:tc>
        <w:tc>
          <w:tcPr>
            <w:tcW w:w="1984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proofErr w:type="spellStart"/>
            <w:r w:rsidRPr="005F41DB">
              <w:rPr>
                <w:rFonts w:ascii="Arial" w:hAnsi="Arial" w:cs="Arial"/>
                <w:lang w:val="el-GR"/>
              </w:rPr>
              <w:t>Ημ</w:t>
            </w:r>
            <w:proofErr w:type="spellEnd"/>
            <w:r w:rsidRPr="005F41DB">
              <w:rPr>
                <w:rFonts w:ascii="Arial" w:hAnsi="Arial" w:cs="Arial"/>
                <w:lang w:val="el-GR"/>
              </w:rPr>
              <w:t>/</w:t>
            </w:r>
            <w:proofErr w:type="spellStart"/>
            <w:r w:rsidRPr="005F41DB">
              <w:rPr>
                <w:rFonts w:ascii="Arial" w:hAnsi="Arial" w:cs="Arial"/>
                <w:lang w:val="el-GR"/>
              </w:rPr>
              <w:t>νία</w:t>
            </w:r>
            <w:proofErr w:type="spellEnd"/>
            <w:r w:rsidRPr="005F41DB">
              <w:rPr>
                <w:rFonts w:ascii="Arial" w:hAnsi="Arial" w:cs="Arial"/>
                <w:lang w:val="el-GR"/>
              </w:rPr>
              <w:t xml:space="preserve"> Πρόσληψης </w:t>
            </w:r>
          </w:p>
        </w:tc>
        <w:tc>
          <w:tcPr>
            <w:tcW w:w="1701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 xml:space="preserve">Ετήσιος μισθός </w:t>
            </w:r>
          </w:p>
        </w:tc>
      </w:tr>
      <w:tr w:rsidR="005F41DB" w:rsidRPr="005F41DB" w:rsidTr="002275F7">
        <w:tc>
          <w:tcPr>
            <w:tcW w:w="823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Α</w:t>
            </w:r>
          </w:p>
        </w:tc>
        <w:tc>
          <w:tcPr>
            <w:tcW w:w="1837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1/1/45</w:t>
            </w:r>
          </w:p>
        </w:tc>
        <w:tc>
          <w:tcPr>
            <w:tcW w:w="1984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1/1/75</w:t>
            </w:r>
          </w:p>
        </w:tc>
        <w:tc>
          <w:tcPr>
            <w:tcW w:w="1701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40.000</w:t>
            </w:r>
          </w:p>
        </w:tc>
      </w:tr>
      <w:tr w:rsidR="005F41DB" w:rsidRPr="005F41DB" w:rsidTr="002275F7">
        <w:tc>
          <w:tcPr>
            <w:tcW w:w="823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Β</w:t>
            </w:r>
          </w:p>
        </w:tc>
        <w:tc>
          <w:tcPr>
            <w:tcW w:w="1837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1/1/50</w:t>
            </w:r>
          </w:p>
        </w:tc>
        <w:tc>
          <w:tcPr>
            <w:tcW w:w="1984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1/1/85</w:t>
            </w:r>
          </w:p>
        </w:tc>
        <w:tc>
          <w:tcPr>
            <w:tcW w:w="1701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30.000</w:t>
            </w:r>
          </w:p>
        </w:tc>
      </w:tr>
      <w:tr w:rsidR="005F41DB" w:rsidRPr="005F41DB" w:rsidTr="002275F7">
        <w:tc>
          <w:tcPr>
            <w:tcW w:w="823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Γ</w:t>
            </w:r>
          </w:p>
        </w:tc>
        <w:tc>
          <w:tcPr>
            <w:tcW w:w="1837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1/1/55</w:t>
            </w:r>
          </w:p>
        </w:tc>
        <w:tc>
          <w:tcPr>
            <w:tcW w:w="1984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1/1/80</w:t>
            </w:r>
          </w:p>
        </w:tc>
        <w:tc>
          <w:tcPr>
            <w:tcW w:w="1701" w:type="dxa"/>
          </w:tcPr>
          <w:p w:rsidR="005F41DB" w:rsidRPr="005F41DB" w:rsidRDefault="005F41DB" w:rsidP="005F41DB">
            <w:pPr>
              <w:spacing w:after="120"/>
              <w:jc w:val="both"/>
              <w:rPr>
                <w:rFonts w:ascii="Arial" w:hAnsi="Arial" w:cs="Arial"/>
                <w:lang w:val="el-GR"/>
              </w:rPr>
            </w:pPr>
            <w:r w:rsidRPr="005F41DB">
              <w:rPr>
                <w:rFonts w:ascii="Arial" w:hAnsi="Arial" w:cs="Arial"/>
                <w:lang w:val="el-GR"/>
              </w:rPr>
              <w:t>20.000</w:t>
            </w:r>
          </w:p>
        </w:tc>
      </w:tr>
    </w:tbl>
    <w:p w:rsidR="00264269" w:rsidRDefault="00264269" w:rsidP="005F41DB">
      <w:pPr>
        <w:pStyle w:val="a3"/>
        <w:rPr>
          <w:rFonts w:ascii="Arial" w:hAnsi="Arial" w:cs="Arial"/>
          <w:b/>
          <w:lang w:val="el-GR"/>
        </w:rPr>
      </w:pPr>
    </w:p>
    <w:p w:rsidR="00F72345" w:rsidRPr="0037466C" w:rsidRDefault="00F72345" w:rsidP="00F72345">
      <w:pPr>
        <w:spacing w:after="120"/>
        <w:rPr>
          <w:rFonts w:ascii="Arial" w:hAnsi="Arial" w:cs="Arial"/>
          <w:lang w:val="el-GR"/>
        </w:rPr>
      </w:pPr>
      <w:r w:rsidRPr="0037466C">
        <w:rPr>
          <w:rFonts w:ascii="Arial" w:hAnsi="Arial" w:cs="Arial"/>
          <w:b/>
          <w:lang w:val="el-GR"/>
        </w:rPr>
        <w:t xml:space="preserve">Θέμα </w:t>
      </w:r>
      <w:r>
        <w:rPr>
          <w:rFonts w:ascii="Arial" w:hAnsi="Arial" w:cs="Arial"/>
          <w:b/>
          <w:lang w:val="el-GR"/>
        </w:rPr>
        <w:t>2</w:t>
      </w:r>
      <w:r w:rsidRPr="0037466C">
        <w:rPr>
          <w:rFonts w:ascii="Arial" w:hAnsi="Arial" w:cs="Arial"/>
          <w:lang w:val="el-GR"/>
        </w:rPr>
        <w:t xml:space="preserve"> (5 βαθμοί)</w:t>
      </w:r>
    </w:p>
    <w:p w:rsidR="00F72345" w:rsidRDefault="00F72345" w:rsidP="00F72345">
      <w:pPr>
        <w:pStyle w:val="a8"/>
        <w:numPr>
          <w:ilvl w:val="0"/>
          <w:numId w:val="15"/>
        </w:numPr>
        <w:spacing w:after="120"/>
        <w:ind w:left="0" w:firstLine="0"/>
        <w:jc w:val="both"/>
        <w:rPr>
          <w:rFonts w:ascii="Arial" w:hAnsi="Arial" w:cs="Arial"/>
          <w:lang w:val="el-GR"/>
        </w:rPr>
      </w:pPr>
      <w:r w:rsidRPr="0037466C">
        <w:rPr>
          <w:rFonts w:ascii="Arial" w:hAnsi="Arial" w:cs="Arial"/>
          <w:lang w:val="el-GR"/>
        </w:rPr>
        <w:t>(</w:t>
      </w:r>
      <w:r>
        <w:rPr>
          <w:rFonts w:ascii="Arial" w:hAnsi="Arial" w:cs="Arial"/>
          <w:lang w:val="el-GR"/>
        </w:rPr>
        <w:t>3</w:t>
      </w:r>
      <w:r w:rsidRPr="0037466C">
        <w:rPr>
          <w:rFonts w:ascii="Arial" w:hAnsi="Arial" w:cs="Arial"/>
          <w:lang w:val="el-GR"/>
        </w:rPr>
        <w:t xml:space="preserve"> βαθμοί) Κάτω από τη UC ένας ασφαλισμένος ηλικίας  x εισήλθε στην εργασία σε ηλικία e και θα συνταξιοδοτηθεί σε ηλικία r. Εάν για την ίδια παροχή, αναλογιστική υποχρέωση στην ηλικία  x  κάτω από μια γενική μέθοδο </w:t>
      </w:r>
      <m:oMath>
        <m:sSubSup>
          <m:sSubSupPr>
            <m:ctrlPr>
              <w:rPr>
                <w:rFonts w:ascii="Cambria Math" w:hAnsi="Cambria Math" w:cs="Arial"/>
                <w:lang w:val="el-G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>x</m:t>
            </m:r>
          </m:sub>
          <m:sup>
            <m:r>
              <w:rPr>
                <w:rFonts w:ascii="Cambria Math" w:hAnsi="Cambria Math" w:cs="Arial"/>
                <w:lang w:val="el-GR"/>
              </w:rPr>
              <m:t>G</m:t>
            </m:r>
          </m:sup>
        </m:sSubSup>
        <m:r>
          <m:rPr>
            <m:sty m:val="p"/>
          </m:rPr>
          <w:rPr>
            <w:rFonts w:ascii="Cambria Math" w:hAnsi="Cambria Math" w:cs="Arial"/>
            <w:lang w:val="el-GR"/>
          </w:rPr>
          <m:t>=PVB-</m:t>
        </m:r>
        <m:r>
          <w:rPr>
            <w:rFonts w:ascii="Cambria Math" w:hAnsi="Cambria Math" w:cs="Arial"/>
            <w:lang w:val="el-GR"/>
          </w:rPr>
          <m:t>NCx*</m:t>
        </m:r>
        <m:sSub>
          <m:sSubPr>
            <m:ctrlPr>
              <w:rPr>
                <w:rFonts w:ascii="Cambria Math" w:hAnsi="Cambria Math" w:cs="Arial"/>
                <w:lang w:val="el-GR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Arial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l-GR"/>
                  </w:rPr>
                  <m:t>α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 xml:space="preserve">x: </m:t>
            </m:r>
            <m:acc>
              <m:accPr>
                <m:chr m:val="̅"/>
                <m:ctrlPr>
                  <w:rPr>
                    <w:rFonts w:ascii="Cambria Math" w:hAnsi="Cambria Math" w:cs="Arial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l-GR"/>
                  </w:rPr>
                  <m:t>r  -x|</m:t>
                </m:r>
              </m:e>
            </m:acc>
          </m:sub>
        </m:sSub>
        <m:r>
          <m:rPr>
            <m:sty m:val="p"/>
          </m:rPr>
          <w:rPr>
            <w:rFonts w:ascii="Cambria Math" w:hAnsi="Cambria Math" w:cs="Arial"/>
            <w:lang w:val="el-GR"/>
          </w:rPr>
          <m:t xml:space="preserve">,  ισχύει: </m:t>
        </m:r>
        <m:sSubSup>
          <m:sSubSupPr>
            <m:ctrlPr>
              <w:rPr>
                <w:rFonts w:ascii="Cambria Math" w:hAnsi="Cambria Math" w:cs="Arial"/>
                <w:lang w:val="el-G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 xml:space="preserve"> AL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>UC</m:t>
            </m:r>
          </m:sup>
        </m:sSubSup>
      </m:oMath>
      <w:r w:rsidRPr="0037466C">
        <w:rPr>
          <w:rFonts w:ascii="Arial" w:hAnsi="Arial" w:cs="Arial"/>
          <w:lang w:val="el-GR"/>
        </w:rPr>
        <w:t xml:space="preserve"> = </w:t>
      </w:r>
      <m:oMath>
        <m:sSubSup>
          <m:sSubSupPr>
            <m:ctrlPr>
              <w:rPr>
                <w:rFonts w:ascii="Cambria Math" w:hAnsi="Cambria Math" w:cs="Arial"/>
                <w:lang w:val="el-G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>x</m:t>
            </m:r>
          </m:sub>
          <m:sup>
            <m:r>
              <w:rPr>
                <w:rFonts w:ascii="Cambria Math" w:hAnsi="Cambria Math" w:cs="Arial"/>
                <w:lang w:val="el-GR"/>
              </w:rPr>
              <m:t>G</m:t>
            </m:r>
          </m:sup>
        </m:sSubSup>
        <m:r>
          <m:rPr>
            <m:sty m:val="p"/>
          </m:rPr>
          <w:rPr>
            <w:rFonts w:ascii="Cambria Math" w:hAnsi="Cambria Math" w:cs="Arial"/>
            <w:lang w:val="el-GR"/>
          </w:rPr>
          <m:t>=</m:t>
        </m:r>
      </m:oMath>
      <w:r w:rsidRPr="0037466C">
        <w:rPr>
          <w:rFonts w:ascii="Arial" w:hAnsi="Arial" w:cs="Arial"/>
          <w:lang w:val="el-GR"/>
        </w:rPr>
        <w:t xml:space="preserve"> Α, η ράντα </w:t>
      </w:r>
      <m:oMath>
        <m:sSub>
          <m:sSubPr>
            <m:ctrlPr>
              <w:rPr>
                <w:rFonts w:ascii="Cambria Math" w:hAnsi="Cambria Math" w:cs="Arial"/>
                <w:lang w:val="el-GR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Arial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l-GR"/>
                  </w:rPr>
                  <m:t>α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 xml:space="preserve">x: </m:t>
            </m:r>
            <m:acc>
              <m:accPr>
                <m:chr m:val="̅"/>
                <m:ctrlPr>
                  <w:rPr>
                    <w:rFonts w:ascii="Cambria Math" w:hAnsi="Cambria Math" w:cs="Arial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l-GR"/>
                  </w:rPr>
                  <m:t>r  -x|</m:t>
                </m:r>
              </m:e>
            </m:acc>
          </m:sub>
        </m:sSub>
      </m:oMath>
      <w:r w:rsidRPr="0037466C">
        <w:rPr>
          <w:rFonts w:ascii="Arial" w:hAnsi="Arial" w:cs="Arial"/>
          <w:lang w:val="el-GR"/>
        </w:rPr>
        <w:t xml:space="preserve"> =B και F = 0, τότε τι ισχύει για το κανονικό κόστος </w:t>
      </w:r>
      <m:oMath>
        <m:r>
          <w:rPr>
            <w:rFonts w:ascii="Cambria Math" w:hAnsi="Cambria Math" w:cs="Arial"/>
            <w:lang w:val="el-GR"/>
          </w:rPr>
          <m:t>NCx</m:t>
        </m:r>
      </m:oMath>
      <w:r w:rsidRPr="0037466C">
        <w:rPr>
          <w:rFonts w:ascii="Arial" w:hAnsi="Arial" w:cs="Arial"/>
          <w:lang w:val="el-GR"/>
        </w:rPr>
        <w:t xml:space="preserve"> κάτω από την γενική μέθοδο στην ηλικία  x ;</w:t>
      </w:r>
    </w:p>
    <w:p w:rsidR="00F72345" w:rsidRPr="0037466C" w:rsidRDefault="00F72345" w:rsidP="00F72345">
      <w:pPr>
        <w:pStyle w:val="a8"/>
        <w:spacing w:after="120"/>
        <w:ind w:left="0"/>
        <w:jc w:val="both"/>
        <w:rPr>
          <w:rFonts w:ascii="Arial" w:hAnsi="Arial" w:cs="Arial"/>
          <w:lang w:val="el-GR"/>
        </w:rPr>
      </w:pPr>
    </w:p>
    <w:p w:rsidR="00F72345" w:rsidRDefault="00F72345" w:rsidP="00F72345">
      <w:pPr>
        <w:pStyle w:val="a8"/>
        <w:numPr>
          <w:ilvl w:val="0"/>
          <w:numId w:val="15"/>
        </w:numPr>
        <w:spacing w:after="120"/>
        <w:ind w:left="0" w:firstLine="0"/>
        <w:jc w:val="both"/>
        <w:rPr>
          <w:rFonts w:ascii="Arial" w:hAnsi="Arial" w:cs="Arial"/>
          <w:lang w:val="el-GR"/>
        </w:rPr>
      </w:pPr>
      <w:r w:rsidRPr="0037466C">
        <w:rPr>
          <w:rFonts w:ascii="Arial" w:hAnsi="Arial" w:cs="Arial"/>
          <w:lang w:val="el-GR"/>
        </w:rPr>
        <w:t>(</w:t>
      </w:r>
      <w:r>
        <w:rPr>
          <w:rFonts w:ascii="Arial" w:hAnsi="Arial" w:cs="Arial"/>
          <w:lang w:val="el-GR"/>
        </w:rPr>
        <w:t>2</w:t>
      </w:r>
      <w:r w:rsidRPr="0037466C">
        <w:rPr>
          <w:rFonts w:ascii="Arial" w:hAnsi="Arial" w:cs="Arial"/>
          <w:lang w:val="el-GR"/>
        </w:rPr>
        <w:t xml:space="preserve"> βαθμοί) </w:t>
      </w:r>
      <w:r w:rsidRPr="00AA31AC">
        <w:rPr>
          <w:rFonts w:ascii="Arial" w:hAnsi="Arial" w:cs="Arial"/>
          <w:lang w:val="el-GR"/>
        </w:rPr>
        <w:t xml:space="preserve">Περιγράψτε </w:t>
      </w:r>
      <w:r>
        <w:rPr>
          <w:rFonts w:ascii="Arial" w:hAnsi="Arial" w:cs="Arial"/>
          <w:lang w:val="el-GR"/>
        </w:rPr>
        <w:t xml:space="preserve">συνοπτικά </w:t>
      </w:r>
      <w:r w:rsidRPr="00AA31AC">
        <w:rPr>
          <w:rFonts w:ascii="Arial" w:hAnsi="Arial" w:cs="Arial"/>
          <w:lang w:val="el-GR"/>
        </w:rPr>
        <w:t xml:space="preserve">τις ομοιότητες και τις διαφορές </w:t>
      </w:r>
      <w:r>
        <w:rPr>
          <w:rFonts w:ascii="Arial" w:hAnsi="Arial" w:cs="Arial"/>
          <w:lang w:val="el-GR"/>
        </w:rPr>
        <w:t xml:space="preserve">μεταξύ </w:t>
      </w:r>
      <w:r w:rsidRPr="00AA31AC">
        <w:rPr>
          <w:rFonts w:ascii="Arial" w:hAnsi="Arial" w:cs="Arial"/>
          <w:lang w:val="el-GR"/>
        </w:rPr>
        <w:t>των  μεθόδων TPL και CPL.</w:t>
      </w:r>
    </w:p>
    <w:p w:rsidR="00F72345" w:rsidRDefault="00F72345" w:rsidP="00745518">
      <w:pPr>
        <w:pStyle w:val="a3"/>
        <w:rPr>
          <w:rFonts w:ascii="Arial" w:hAnsi="Arial" w:cs="Arial"/>
          <w:b/>
          <w:lang w:val="el-GR"/>
        </w:rPr>
      </w:pPr>
    </w:p>
    <w:p w:rsidR="00F72345" w:rsidRDefault="00F7234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br w:type="page"/>
      </w:r>
    </w:p>
    <w:p w:rsidR="00745518" w:rsidRPr="00745518" w:rsidRDefault="00745518" w:rsidP="00745518">
      <w:pPr>
        <w:pStyle w:val="a3"/>
        <w:rPr>
          <w:rFonts w:ascii="Arial" w:hAnsi="Arial" w:cs="Arial"/>
          <w:lang w:val="el-GR"/>
        </w:rPr>
      </w:pPr>
      <w:r w:rsidRPr="00745518">
        <w:rPr>
          <w:rFonts w:ascii="Arial" w:hAnsi="Arial" w:cs="Arial"/>
          <w:b/>
          <w:lang w:val="el-GR"/>
        </w:rPr>
        <w:lastRenderedPageBreak/>
        <w:t xml:space="preserve">Θέμα </w:t>
      </w:r>
      <w:r w:rsidR="00F72345">
        <w:rPr>
          <w:rFonts w:ascii="Arial" w:hAnsi="Arial" w:cs="Arial"/>
          <w:b/>
          <w:lang w:val="el-GR"/>
        </w:rPr>
        <w:t>3</w:t>
      </w:r>
      <w:r w:rsidRPr="00745518">
        <w:rPr>
          <w:rFonts w:ascii="Arial" w:hAnsi="Arial" w:cs="Arial"/>
          <w:b/>
          <w:lang w:val="el-GR"/>
        </w:rPr>
        <w:t xml:space="preserve"> </w:t>
      </w:r>
      <w:r w:rsidRPr="00745518">
        <w:rPr>
          <w:rFonts w:ascii="Arial" w:hAnsi="Arial" w:cs="Arial"/>
          <w:lang w:val="el-GR"/>
        </w:rPr>
        <w:t>(</w:t>
      </w:r>
      <w:r w:rsidR="00AE7EAC">
        <w:rPr>
          <w:rFonts w:ascii="Arial" w:hAnsi="Arial" w:cs="Arial"/>
          <w:lang w:val="el-GR"/>
        </w:rPr>
        <w:t>6</w:t>
      </w:r>
      <w:r w:rsidRPr="00745518">
        <w:rPr>
          <w:rFonts w:ascii="Arial" w:hAnsi="Arial" w:cs="Arial"/>
          <w:lang w:val="el-GR"/>
        </w:rPr>
        <w:t xml:space="preserve"> βαθμοί)</w:t>
      </w:r>
    </w:p>
    <w:p w:rsidR="00745518" w:rsidRPr="00745518" w:rsidRDefault="00745518" w:rsidP="00745518">
      <w:pPr>
        <w:spacing w:after="120"/>
        <w:rPr>
          <w:rFonts w:ascii="Arial" w:hAnsi="Arial" w:cs="Arial"/>
          <w:lang w:val="el-GR"/>
        </w:rPr>
      </w:pPr>
      <w:r w:rsidRPr="00745518">
        <w:rPr>
          <w:rFonts w:ascii="Arial" w:hAnsi="Arial" w:cs="Arial"/>
          <w:lang w:val="el-GR"/>
        </w:rPr>
        <w:t>Δίδεται ο παρακάτω πίνακας των ενεργών ασφαλισμένων ενός ταμείου:</w:t>
      </w:r>
    </w:p>
    <w:tbl>
      <w:tblPr>
        <w:tblStyle w:val="a6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745518" w:rsidRPr="00745518" w:rsidTr="002275F7"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518" w:rsidRPr="00745518" w:rsidRDefault="00745518" w:rsidP="00745518">
            <w:pPr>
              <w:spacing w:after="120"/>
              <w:rPr>
                <w:rFonts w:ascii="Arial" w:hAnsi="Arial" w:cs="Arial"/>
                <w:lang w:val="el-GR"/>
              </w:rPr>
            </w:pPr>
          </w:p>
        </w:tc>
        <w:tc>
          <w:tcPr>
            <w:tcW w:w="36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518" w:rsidRPr="00745518" w:rsidRDefault="00745518" w:rsidP="00745518">
            <w:pPr>
              <w:spacing w:after="120"/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745518">
              <w:rPr>
                <w:rFonts w:ascii="Arial" w:hAnsi="Arial" w:cs="Arial"/>
                <w:b/>
                <w:lang w:val="el-GR"/>
              </w:rPr>
              <w:t>A</w:t>
            </w:r>
            <w:r w:rsidRPr="00745518">
              <w:rPr>
                <w:rFonts w:ascii="Arial" w:hAnsi="Arial" w:cs="Arial"/>
                <w:b/>
                <w:vertAlign w:val="subscript"/>
                <w:lang w:val="el-GR"/>
              </w:rPr>
              <w:t>c</w:t>
            </w:r>
            <w:proofErr w:type="spellEnd"/>
            <w:r w:rsidRPr="00745518">
              <w:rPr>
                <w:rFonts w:ascii="Arial" w:hAnsi="Arial" w:cs="Arial"/>
                <w:b/>
                <w:lang w:val="el-GR"/>
              </w:rPr>
              <w:t>(</w:t>
            </w:r>
            <w:proofErr w:type="spellStart"/>
            <w:r w:rsidRPr="00745518">
              <w:rPr>
                <w:rFonts w:ascii="Arial" w:hAnsi="Arial" w:cs="Arial"/>
                <w:b/>
                <w:lang w:val="el-GR"/>
              </w:rPr>
              <w:t>x,s,t</w:t>
            </w:r>
            <w:proofErr w:type="spellEnd"/>
            <w:r w:rsidRPr="00745518">
              <w:rPr>
                <w:rFonts w:ascii="Arial" w:hAnsi="Arial" w:cs="Arial"/>
                <w:b/>
                <w:lang w:val="el-GR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518" w:rsidRPr="00745518" w:rsidRDefault="00745518" w:rsidP="00745518">
            <w:pPr>
              <w:spacing w:after="120"/>
              <w:rPr>
                <w:rFonts w:ascii="Arial" w:hAnsi="Arial" w:cs="Arial"/>
                <w:lang w:val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45518" w:rsidRPr="00745518" w:rsidRDefault="00745518" w:rsidP="00745518">
            <w:pPr>
              <w:spacing w:after="120"/>
              <w:rPr>
                <w:rFonts w:ascii="Arial" w:hAnsi="Arial" w:cs="Arial"/>
                <w:lang w:val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745518" w:rsidRPr="00745518" w:rsidRDefault="00745518" w:rsidP="00745518">
            <w:pPr>
              <w:spacing w:after="120"/>
              <w:rPr>
                <w:rFonts w:ascii="Arial" w:hAnsi="Arial" w:cs="Arial"/>
                <w:lang w:val="el-GR"/>
              </w:rPr>
            </w:pPr>
          </w:p>
        </w:tc>
      </w:tr>
      <w:tr w:rsidR="00745518" w:rsidRPr="00745518" w:rsidTr="002275F7"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745518" w:rsidRPr="00745518" w:rsidRDefault="00745518" w:rsidP="00745518">
            <w:pPr>
              <w:spacing w:after="120"/>
              <w:jc w:val="center"/>
              <w:rPr>
                <w:rFonts w:ascii="Arial" w:hAnsi="Arial" w:cs="Arial"/>
                <w:b/>
                <w:lang w:val="el-GR"/>
              </w:rPr>
            </w:pPr>
            <w:r w:rsidRPr="00745518">
              <w:rPr>
                <w:rFonts w:ascii="Arial" w:hAnsi="Arial" w:cs="Arial"/>
                <w:b/>
                <w:lang w:val="el-GR"/>
              </w:rPr>
              <w:t>Έτος</w:t>
            </w:r>
          </w:p>
        </w:tc>
        <w:tc>
          <w:tcPr>
            <w:tcW w:w="3651" w:type="dxa"/>
            <w:gridSpan w:val="3"/>
          </w:tcPr>
          <w:p w:rsidR="00745518" w:rsidRPr="00745518" w:rsidRDefault="00745518" w:rsidP="00745518">
            <w:pPr>
              <w:spacing w:after="120"/>
              <w:jc w:val="center"/>
              <w:rPr>
                <w:rFonts w:ascii="Arial" w:hAnsi="Arial" w:cs="Arial"/>
                <w:b/>
                <w:lang w:val="el-GR"/>
              </w:rPr>
            </w:pPr>
            <w:r w:rsidRPr="00745518">
              <w:rPr>
                <w:rFonts w:ascii="Arial" w:hAnsi="Arial" w:cs="Arial"/>
                <w:b/>
                <w:lang w:val="el-GR"/>
              </w:rPr>
              <w:t>Έτη προϋπηρεσίας</w:t>
            </w:r>
          </w:p>
        </w:tc>
        <w:tc>
          <w:tcPr>
            <w:tcW w:w="1218" w:type="dxa"/>
            <w:tcBorders>
              <w:top w:val="nil"/>
              <w:right w:val="nil"/>
            </w:tcBorders>
          </w:tcPr>
          <w:p w:rsidR="00745518" w:rsidRPr="00745518" w:rsidRDefault="00745518" w:rsidP="00745518">
            <w:pPr>
              <w:spacing w:after="1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745518" w:rsidRPr="00745518" w:rsidRDefault="00745518" w:rsidP="00745518">
            <w:pPr>
              <w:spacing w:after="12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745518" w:rsidRPr="00745518" w:rsidRDefault="00745518" w:rsidP="00745518">
            <w:pPr>
              <w:spacing w:after="12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45518" w:rsidRPr="00745518" w:rsidTr="002275F7"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b/>
                <w:lang w:val="el-GR"/>
              </w:rPr>
            </w:pPr>
            <w:r w:rsidRPr="00745518">
              <w:rPr>
                <w:rFonts w:ascii="Arial" w:hAnsi="Arial" w:cs="Arial"/>
                <w:b/>
                <w:lang w:val="el-GR"/>
              </w:rPr>
              <w:t>2029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b/>
                <w:lang w:val="el-GR"/>
              </w:rPr>
            </w:pPr>
            <w:r w:rsidRPr="00745518">
              <w:rPr>
                <w:rFonts w:ascii="Arial" w:hAnsi="Arial" w:cs="Arial"/>
                <w:b/>
                <w:lang w:val="el-GR"/>
              </w:rPr>
              <w:t>0 - 38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b/>
                <w:lang w:val="el-GR"/>
              </w:rPr>
            </w:pPr>
            <w:r w:rsidRPr="00745518">
              <w:rPr>
                <w:rFonts w:ascii="Arial" w:hAnsi="Arial" w:cs="Arial"/>
                <w:b/>
                <w:lang w:val="el-GR"/>
              </w:rPr>
              <w:t>39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b/>
                <w:lang w:val="el-GR"/>
              </w:rPr>
            </w:pPr>
            <w:r w:rsidRPr="00745518">
              <w:rPr>
                <w:rFonts w:ascii="Arial" w:hAnsi="Arial" w:cs="Arial"/>
                <w:b/>
                <w:lang w:val="el-GR"/>
              </w:rPr>
              <w:t>40</w:t>
            </w:r>
          </w:p>
        </w:tc>
        <w:tc>
          <w:tcPr>
            <w:tcW w:w="1218" w:type="dxa"/>
          </w:tcPr>
          <w:p w:rsidR="00745518" w:rsidRPr="00745518" w:rsidRDefault="00AF3DD8" w:rsidP="005B4B26">
            <w:pPr>
              <w:spacing w:before="40" w:after="40"/>
              <w:jc w:val="center"/>
              <w:rPr>
                <w:rFonts w:ascii="Arial" w:hAnsi="Arial" w:cs="Arial"/>
                <w:b/>
                <w:lang w:val="el-GR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b/>
                        <w:lang w:val="el-GR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lang w:val="el-GR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lang w:val="el-GR"/>
                      </w:rPr>
                      <m:t>x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lang w:val="el-GR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lang w:val="el-GR"/>
                      </w:rPr>
                      <m:t>α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lang w:val="el-GR"/>
                      </w:rPr>
                      <m:t>α)</m:t>
                    </m:r>
                  </m:sup>
                </m:sSubSup>
              </m:oMath>
            </m:oMathPara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b/>
                <w:lang w:val="el-GR"/>
              </w:rPr>
            </w:pPr>
            <w:r w:rsidRPr="00745518">
              <w:rPr>
                <w:rFonts w:ascii="Arial" w:hAnsi="Arial" w:cs="Arial"/>
                <w:b/>
                <w:lang w:val="el-GR"/>
              </w:rPr>
              <w:t>d</w:t>
            </w:r>
          </w:p>
        </w:tc>
        <w:tc>
          <w:tcPr>
            <w:tcW w:w="1218" w:type="dxa"/>
          </w:tcPr>
          <w:p w:rsidR="00745518" w:rsidRPr="00745518" w:rsidRDefault="00AF3DD8" w:rsidP="005B4B26">
            <w:pPr>
              <w:spacing w:before="40" w:after="40"/>
              <w:jc w:val="center"/>
              <w:rPr>
                <w:rFonts w:ascii="Arial" w:hAnsi="Arial" w:cs="Arial"/>
                <w:b/>
                <w:lang w:val="el-GR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b/>
                        <w:lang w:val="el-GR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lang w:val="el-GR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lang w:val="el-GR"/>
                      </w:rPr>
                      <m:t>x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lang w:val="el-GR"/>
                      </w:rPr>
                      <m:t>(rr)</m:t>
                    </m:r>
                  </m:sup>
                </m:sSubSup>
              </m:oMath>
            </m:oMathPara>
          </w:p>
        </w:tc>
      </w:tr>
      <w:tr w:rsidR="00745518" w:rsidRPr="00745518" w:rsidTr="002275F7"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60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16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97.59%</w:t>
            </w: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85%</w:t>
            </w: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0%</w:t>
            </w:r>
          </w:p>
        </w:tc>
      </w:tr>
      <w:tr w:rsidR="00745518" w:rsidRPr="00745518" w:rsidTr="002275F7"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61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19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19.49%</w:t>
            </w: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90%</w:t>
            </w: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0%</w:t>
            </w:r>
          </w:p>
        </w:tc>
      </w:tr>
      <w:tr w:rsidR="00745518" w:rsidRPr="00745518" w:rsidTr="002275F7"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62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9.73%</w:t>
            </w: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95%</w:t>
            </w: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100%</w:t>
            </w:r>
          </w:p>
        </w:tc>
      </w:tr>
      <w:tr w:rsidR="00745518" w:rsidRPr="00745518" w:rsidTr="002275F7"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63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98%</w:t>
            </w: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100%</w:t>
            </w:r>
          </w:p>
        </w:tc>
      </w:tr>
      <w:tr w:rsidR="00745518" w:rsidRPr="00745518" w:rsidTr="002275F7"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64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18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100%</w:t>
            </w:r>
          </w:p>
        </w:tc>
      </w:tr>
    </w:tbl>
    <w:p w:rsidR="00745518" w:rsidRDefault="00745518" w:rsidP="00F72345">
      <w:pPr>
        <w:spacing w:before="240" w:after="120"/>
        <w:rPr>
          <w:rFonts w:ascii="Arial" w:hAnsi="Arial" w:cs="Arial"/>
          <w:lang w:val="el-GR"/>
        </w:rPr>
      </w:pPr>
      <w:r w:rsidRPr="00745518">
        <w:rPr>
          <w:rFonts w:ascii="Arial" w:hAnsi="Arial" w:cs="Arial"/>
          <w:lang w:val="el-GR"/>
        </w:rPr>
        <w:t xml:space="preserve">Η θεμελίωση συνταξιοδοτικού δικαιώματος </w:t>
      </w:r>
      <w:r>
        <w:rPr>
          <w:rFonts w:ascii="Arial" w:hAnsi="Arial" w:cs="Arial"/>
          <w:lang w:val="el-GR"/>
        </w:rPr>
        <w:t>ξεκινά</w:t>
      </w:r>
      <w:r w:rsidRPr="00745518">
        <w:rPr>
          <w:rFonts w:ascii="Arial" w:hAnsi="Arial" w:cs="Arial"/>
          <w:lang w:val="el-GR"/>
        </w:rPr>
        <w:t xml:space="preserve"> από την  ηλικία των 62 ετών μετά από 40 έτη  υπηρεσίας. Το 2029 δεν υπάρχουν νεοεισερχόμενοι: Ζ(x,2029) = 0. </w:t>
      </w:r>
    </w:p>
    <w:p w:rsidR="00745518" w:rsidRDefault="00745518" w:rsidP="00745518">
      <w:pPr>
        <w:spacing w:after="120"/>
        <w:rPr>
          <w:rFonts w:ascii="Arial" w:hAnsi="Arial" w:cs="Arial"/>
          <w:lang w:val="el-GR"/>
        </w:rPr>
      </w:pPr>
      <w:r w:rsidRPr="00745518">
        <w:rPr>
          <w:rFonts w:ascii="Arial" w:hAnsi="Arial" w:cs="Arial"/>
          <w:lang w:val="el-GR"/>
        </w:rPr>
        <w:t>α) Να συμπληρωθεί ο παρακάτω πίνακας των ενεργών του 2030 θεωρώντας ότι όσοι θεμελιώνουν συνταξιοδοτικό δικαίωμα το 2030 αποχωρούν από την ενεργό υπηρεσία.</w:t>
      </w:r>
    </w:p>
    <w:tbl>
      <w:tblPr>
        <w:tblStyle w:val="a6"/>
        <w:tblW w:w="0" w:type="auto"/>
        <w:tblLook w:val="04A0"/>
      </w:tblPr>
      <w:tblGrid>
        <w:gridCol w:w="1217"/>
        <w:gridCol w:w="1217"/>
        <w:gridCol w:w="1217"/>
        <w:gridCol w:w="1702"/>
      </w:tblGrid>
      <w:tr w:rsidR="00745518" w:rsidRPr="00745518" w:rsidTr="002275F7"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518" w:rsidRPr="00745518" w:rsidRDefault="00745518" w:rsidP="005B4B26">
            <w:pPr>
              <w:spacing w:before="40" w:after="40"/>
              <w:rPr>
                <w:rFonts w:ascii="Arial" w:hAnsi="Arial" w:cs="Arial"/>
                <w:lang w:val="el-GR"/>
              </w:rPr>
            </w:pPr>
          </w:p>
        </w:tc>
        <w:tc>
          <w:tcPr>
            <w:tcW w:w="4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745518">
              <w:rPr>
                <w:rFonts w:ascii="Arial" w:hAnsi="Arial" w:cs="Arial"/>
                <w:b/>
                <w:lang w:val="el-GR"/>
              </w:rPr>
              <w:t>A</w:t>
            </w:r>
            <w:r w:rsidRPr="00745518">
              <w:rPr>
                <w:rFonts w:ascii="Arial" w:hAnsi="Arial" w:cs="Arial"/>
                <w:b/>
                <w:vertAlign w:val="subscript"/>
                <w:lang w:val="el-GR"/>
              </w:rPr>
              <w:t>c</w:t>
            </w:r>
            <w:proofErr w:type="spellEnd"/>
            <w:r w:rsidRPr="00745518">
              <w:rPr>
                <w:rFonts w:ascii="Arial" w:hAnsi="Arial" w:cs="Arial"/>
                <w:b/>
                <w:lang w:val="el-GR"/>
              </w:rPr>
              <w:t xml:space="preserve">( </w:t>
            </w:r>
            <w:proofErr w:type="spellStart"/>
            <w:r w:rsidRPr="00745518">
              <w:rPr>
                <w:rFonts w:ascii="Arial" w:hAnsi="Arial" w:cs="Arial"/>
                <w:b/>
                <w:lang w:val="el-GR"/>
              </w:rPr>
              <w:t>x,s</w:t>
            </w:r>
            <w:proofErr w:type="spellEnd"/>
            <w:r w:rsidRPr="00745518">
              <w:rPr>
                <w:rFonts w:ascii="Arial" w:hAnsi="Arial" w:cs="Arial"/>
                <w:b/>
                <w:lang w:val="el-GR"/>
              </w:rPr>
              <w:t>, t)</w:t>
            </w:r>
          </w:p>
        </w:tc>
      </w:tr>
      <w:tr w:rsidR="00745518" w:rsidRPr="00745518" w:rsidTr="002275F7"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b/>
                <w:lang w:val="el-GR"/>
              </w:rPr>
              <w:t>Έτος</w:t>
            </w:r>
          </w:p>
        </w:tc>
        <w:tc>
          <w:tcPr>
            <w:tcW w:w="4136" w:type="dxa"/>
            <w:gridSpan w:val="3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b/>
                <w:lang w:val="el-GR"/>
              </w:rPr>
            </w:pPr>
            <w:r w:rsidRPr="00745518">
              <w:rPr>
                <w:rFonts w:ascii="Arial" w:hAnsi="Arial" w:cs="Arial"/>
                <w:b/>
                <w:lang w:val="el-GR"/>
              </w:rPr>
              <w:t>Έτη προϋπηρεσίας</w:t>
            </w:r>
          </w:p>
        </w:tc>
      </w:tr>
      <w:tr w:rsidR="00745518" w:rsidRPr="00745518" w:rsidTr="002275F7"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b/>
                <w:lang w:val="el-GR"/>
              </w:rPr>
            </w:pPr>
            <w:r w:rsidRPr="00745518">
              <w:rPr>
                <w:rFonts w:ascii="Arial" w:hAnsi="Arial" w:cs="Arial"/>
                <w:b/>
                <w:lang w:val="el-GR"/>
              </w:rPr>
              <w:t>2030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b/>
                <w:lang w:val="el-GR"/>
              </w:rPr>
            </w:pPr>
            <w:r w:rsidRPr="00745518">
              <w:rPr>
                <w:rFonts w:ascii="Arial" w:hAnsi="Arial" w:cs="Arial"/>
                <w:b/>
                <w:lang w:val="el-GR"/>
              </w:rPr>
              <w:t>0 - 38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b/>
                <w:lang w:val="el-GR"/>
              </w:rPr>
            </w:pPr>
            <w:r w:rsidRPr="00745518">
              <w:rPr>
                <w:rFonts w:ascii="Arial" w:hAnsi="Arial" w:cs="Arial"/>
                <w:b/>
                <w:lang w:val="el-GR"/>
              </w:rPr>
              <w:t>39</w:t>
            </w:r>
          </w:p>
        </w:tc>
        <w:tc>
          <w:tcPr>
            <w:tcW w:w="1702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b/>
                <w:lang w:val="el-GR"/>
              </w:rPr>
            </w:pPr>
            <w:r w:rsidRPr="00745518">
              <w:rPr>
                <w:rFonts w:ascii="Arial" w:hAnsi="Arial" w:cs="Arial"/>
                <w:b/>
                <w:lang w:val="el-GR"/>
              </w:rPr>
              <w:t>40</w:t>
            </w:r>
          </w:p>
        </w:tc>
      </w:tr>
      <w:tr w:rsidR="00745518" w:rsidRPr="00745518" w:rsidTr="002275F7"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61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702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45518" w:rsidRPr="00745518" w:rsidTr="002275F7"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62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702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45518" w:rsidRPr="00745518" w:rsidTr="002275F7"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63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702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45518" w:rsidRPr="00745518" w:rsidTr="002275F7"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64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702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745518" w:rsidRPr="00745518" w:rsidTr="002275F7"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745518">
              <w:rPr>
                <w:rFonts w:ascii="Arial" w:hAnsi="Arial" w:cs="Arial"/>
                <w:lang w:val="el-GR"/>
              </w:rPr>
              <w:t>65</w:t>
            </w: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17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702" w:type="dxa"/>
          </w:tcPr>
          <w:p w:rsidR="00745518" w:rsidRPr="00745518" w:rsidRDefault="00745518" w:rsidP="005B4B2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745518" w:rsidRDefault="00745518" w:rsidP="00745518">
      <w:pPr>
        <w:pStyle w:val="a3"/>
        <w:rPr>
          <w:rFonts w:ascii="Arial" w:hAnsi="Arial" w:cs="Arial"/>
          <w:lang w:val="el-GR"/>
        </w:rPr>
      </w:pPr>
    </w:p>
    <w:p w:rsidR="00745518" w:rsidRDefault="00745518" w:rsidP="00745518">
      <w:pPr>
        <w:pStyle w:val="a3"/>
        <w:rPr>
          <w:rFonts w:ascii="Arial" w:hAnsi="Arial" w:cs="Arial"/>
          <w:lang w:val="el-GR"/>
        </w:rPr>
      </w:pPr>
      <w:r w:rsidRPr="00745518">
        <w:rPr>
          <w:rFonts w:ascii="Arial" w:hAnsi="Arial" w:cs="Arial"/>
          <w:lang w:val="el-GR"/>
        </w:rPr>
        <w:t>β) Να εκτιμηθεί η ηλικία πρόσληψης και το έτος πρόσληψης των νέων συνταξιούχων του 2030</w:t>
      </w:r>
      <w:r w:rsidR="00231612">
        <w:rPr>
          <w:rFonts w:ascii="Arial" w:hAnsi="Arial" w:cs="Arial"/>
          <w:lang w:val="el-GR"/>
        </w:rPr>
        <w:t>.</w:t>
      </w:r>
    </w:p>
    <w:p w:rsidR="005B4B26" w:rsidRDefault="005B4B26" w:rsidP="00122A14">
      <w:pPr>
        <w:pStyle w:val="a3"/>
        <w:rPr>
          <w:rFonts w:ascii="Arial" w:hAnsi="Arial" w:cs="Arial"/>
          <w:b/>
          <w:lang w:val="el-GR"/>
        </w:rPr>
      </w:pPr>
    </w:p>
    <w:p w:rsidR="00122A14" w:rsidRPr="00122A14" w:rsidRDefault="00122A14" w:rsidP="00122A14">
      <w:pPr>
        <w:pStyle w:val="a3"/>
        <w:rPr>
          <w:rFonts w:ascii="Arial" w:hAnsi="Arial" w:cs="Arial"/>
          <w:lang w:val="el-GR"/>
        </w:rPr>
      </w:pPr>
      <w:r w:rsidRPr="00122A14">
        <w:rPr>
          <w:rFonts w:ascii="Arial" w:hAnsi="Arial" w:cs="Arial"/>
          <w:b/>
          <w:lang w:val="el-GR"/>
        </w:rPr>
        <w:t xml:space="preserve">Θέμα 4 </w:t>
      </w:r>
      <w:r w:rsidRPr="00122A14">
        <w:rPr>
          <w:rFonts w:ascii="Arial" w:hAnsi="Arial" w:cs="Arial"/>
          <w:lang w:val="el-GR"/>
        </w:rPr>
        <w:t>(5 βαθμοί)</w:t>
      </w:r>
    </w:p>
    <w:p w:rsidR="00122A14" w:rsidRPr="00122A14" w:rsidRDefault="00122A14" w:rsidP="00122A14">
      <w:pPr>
        <w:pStyle w:val="a3"/>
        <w:jc w:val="both"/>
        <w:rPr>
          <w:rFonts w:ascii="Arial" w:hAnsi="Arial" w:cs="Arial"/>
          <w:lang w:val="el-GR"/>
        </w:rPr>
      </w:pPr>
      <w:r w:rsidRPr="00122A14">
        <w:rPr>
          <w:rFonts w:ascii="Arial" w:hAnsi="Arial" w:cs="Arial"/>
          <w:lang w:val="el-GR"/>
        </w:rPr>
        <w:t xml:space="preserve">Συνταξιοδοτικό σχήμα με έναρξη την 1/1/2005 καλύπτει δύο άτομα τα στοιχεία των οποίων παρουσιάζονται στον παρακάτω πίνακα και αναγνωρίζει πλήρως την προϋπηρεσία τους. Το σχήμα παρέχει μηνιαία σύνταξη ίση προς το 2% του τελευταίου μηνιαίου μισθού πριν τη συνταξιοδότηση στην ηλικία των 65 ετών για κάθε χρόνο υπηρεσίας,  </w:t>
      </w:r>
      <w:r w:rsidRPr="00122A14">
        <w:rPr>
          <w:rFonts w:ascii="Arial" w:hAnsi="Arial" w:cs="Arial"/>
          <w:position w:val="-6"/>
          <w:lang w:val="el-GR"/>
        </w:rPr>
        <w:object w:dxaOrig="4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4pt" o:ole="">
            <v:imagedata r:id="rId5" o:title=""/>
          </v:shape>
          <o:OLEObject Type="Embed" ProgID="Equation.3" ShapeID="_x0000_i1025" DrawAspect="Content" ObjectID="_1510642243" r:id="rId6"/>
        </w:object>
      </w:r>
      <w:r w:rsidRPr="00122A14">
        <w:rPr>
          <w:rFonts w:ascii="Arial" w:hAnsi="Arial" w:cs="Arial"/>
          <w:lang w:val="el-GR"/>
        </w:rPr>
        <w:t xml:space="preserve">= 10. Στο πλάνο εφαρμόζεται η </w:t>
      </w:r>
      <w:proofErr w:type="spellStart"/>
      <w:r w:rsidRPr="00122A14">
        <w:rPr>
          <w:rFonts w:ascii="Arial" w:hAnsi="Arial" w:cs="Arial"/>
          <w:lang w:val="el-GR"/>
        </w:rPr>
        <w:t>Frozen</w:t>
      </w:r>
      <w:proofErr w:type="spellEnd"/>
      <w:r w:rsidRPr="00122A14">
        <w:rPr>
          <w:rFonts w:ascii="Arial" w:hAnsi="Arial" w:cs="Arial"/>
          <w:lang w:val="el-GR"/>
        </w:rPr>
        <w:t xml:space="preserve"> </w:t>
      </w:r>
      <w:proofErr w:type="spellStart"/>
      <w:r w:rsidRPr="00122A14">
        <w:rPr>
          <w:rFonts w:ascii="Arial" w:hAnsi="Arial" w:cs="Arial"/>
          <w:lang w:val="el-GR"/>
        </w:rPr>
        <w:t>Initial</w:t>
      </w:r>
      <w:proofErr w:type="spellEnd"/>
      <w:r w:rsidRPr="00122A14">
        <w:rPr>
          <w:rFonts w:ascii="Arial" w:hAnsi="Arial" w:cs="Arial"/>
          <w:lang w:val="el-GR"/>
        </w:rPr>
        <w:t xml:space="preserve"> </w:t>
      </w:r>
      <w:proofErr w:type="spellStart"/>
      <w:r w:rsidRPr="00122A14">
        <w:rPr>
          <w:rFonts w:ascii="Arial" w:hAnsi="Arial" w:cs="Arial"/>
          <w:lang w:val="el-GR"/>
        </w:rPr>
        <w:t>Liability</w:t>
      </w:r>
      <w:proofErr w:type="spellEnd"/>
      <w:r w:rsidRPr="00122A14">
        <w:rPr>
          <w:rFonts w:ascii="Arial" w:hAnsi="Arial" w:cs="Arial"/>
          <w:lang w:val="el-GR"/>
        </w:rPr>
        <w:t xml:space="preserve"> (</w:t>
      </w:r>
      <w:proofErr w:type="spellStart"/>
      <w:r w:rsidRPr="00122A14">
        <w:rPr>
          <w:rFonts w:ascii="Arial" w:hAnsi="Arial" w:cs="Arial"/>
          <w:lang w:val="el-GR"/>
        </w:rPr>
        <w:t>attained</w:t>
      </w:r>
      <w:proofErr w:type="spellEnd"/>
      <w:r w:rsidRPr="00122A14">
        <w:rPr>
          <w:rFonts w:ascii="Arial" w:hAnsi="Arial" w:cs="Arial"/>
          <w:lang w:val="el-GR"/>
        </w:rPr>
        <w:t xml:space="preserve"> </w:t>
      </w:r>
      <w:proofErr w:type="spellStart"/>
      <w:r w:rsidRPr="00122A14">
        <w:rPr>
          <w:rFonts w:ascii="Arial" w:hAnsi="Arial" w:cs="Arial"/>
          <w:lang w:val="el-GR"/>
        </w:rPr>
        <w:t>age</w:t>
      </w:r>
      <w:proofErr w:type="spellEnd"/>
      <w:r w:rsidRPr="00122A14">
        <w:rPr>
          <w:rFonts w:ascii="Arial" w:hAnsi="Arial" w:cs="Arial"/>
          <w:lang w:val="el-GR"/>
        </w:rPr>
        <w:t xml:space="preserve">) και αίτιο εξόδου πριν τη συνταξιοδότηση δεν υπάρχει. Η απόσβεση της πρόσθετης αναλογιστικής υποχρέωσης ολοκληρώνεται κατά την ημερομηνία έναρξης του σχήματος.  </w:t>
      </w:r>
    </w:p>
    <w:p w:rsidR="00122A14" w:rsidRPr="00122A14" w:rsidRDefault="00122A14" w:rsidP="00122A14">
      <w:pPr>
        <w:pStyle w:val="a3"/>
        <w:jc w:val="both"/>
        <w:rPr>
          <w:rFonts w:ascii="Arial" w:hAnsi="Arial" w:cs="Arial"/>
          <w:lang w:val="el-GR"/>
        </w:rPr>
      </w:pPr>
      <w:r w:rsidRPr="00122A14">
        <w:rPr>
          <w:rFonts w:ascii="Arial" w:hAnsi="Arial" w:cs="Arial"/>
          <w:lang w:val="el-GR"/>
        </w:rPr>
        <w:t xml:space="preserve">Δίδονται: Επιτόκιο αποτίμησης 5% ετησίως, ποσοστό αύξησης αποδοχών 3% ετησίως, ποσοστό απόδοσης επενδύσεων 7% ετησίως και λειτουργικά έξοδα €3.000 αυξανόμενα ετησίως με 2%. </w:t>
      </w:r>
    </w:p>
    <w:tbl>
      <w:tblPr>
        <w:tblStyle w:val="a6"/>
        <w:tblW w:w="0" w:type="auto"/>
        <w:tblInd w:w="108" w:type="dxa"/>
        <w:tblLook w:val="01E0"/>
      </w:tblPr>
      <w:tblGrid>
        <w:gridCol w:w="2022"/>
        <w:gridCol w:w="2130"/>
        <w:gridCol w:w="2131"/>
        <w:gridCol w:w="2131"/>
      </w:tblGrid>
      <w:tr w:rsidR="00122A14" w:rsidRPr="00122A14" w:rsidTr="002275F7">
        <w:tc>
          <w:tcPr>
            <w:tcW w:w="2022" w:type="dxa"/>
          </w:tcPr>
          <w:p w:rsidR="00122A14" w:rsidRPr="00122A14" w:rsidRDefault="00122A14" w:rsidP="00122A14">
            <w:pPr>
              <w:pStyle w:val="a3"/>
              <w:jc w:val="center"/>
              <w:rPr>
                <w:rFonts w:ascii="Arial" w:hAnsi="Arial" w:cs="Arial"/>
                <w:lang w:val="el-GR"/>
              </w:rPr>
            </w:pPr>
            <w:r w:rsidRPr="00122A14">
              <w:rPr>
                <w:rFonts w:ascii="Arial" w:hAnsi="Arial" w:cs="Arial"/>
                <w:lang w:val="el-GR"/>
              </w:rPr>
              <w:t>Ασφαλισμένοι</w:t>
            </w:r>
          </w:p>
        </w:tc>
        <w:tc>
          <w:tcPr>
            <w:tcW w:w="2130" w:type="dxa"/>
          </w:tcPr>
          <w:p w:rsidR="00122A14" w:rsidRPr="00122A14" w:rsidRDefault="00122A14" w:rsidP="00122A14">
            <w:pPr>
              <w:pStyle w:val="a3"/>
              <w:jc w:val="center"/>
              <w:rPr>
                <w:rFonts w:ascii="Arial" w:hAnsi="Arial" w:cs="Arial"/>
                <w:lang w:val="el-GR"/>
              </w:rPr>
            </w:pPr>
            <w:r w:rsidRPr="00122A14">
              <w:rPr>
                <w:rFonts w:ascii="Arial" w:hAnsi="Arial" w:cs="Arial"/>
                <w:lang w:val="el-GR"/>
              </w:rPr>
              <w:t>Ημερομηνία γέννησης</w:t>
            </w:r>
          </w:p>
        </w:tc>
        <w:tc>
          <w:tcPr>
            <w:tcW w:w="2131" w:type="dxa"/>
          </w:tcPr>
          <w:p w:rsidR="00122A14" w:rsidRPr="00122A14" w:rsidRDefault="00122A14" w:rsidP="00122A14">
            <w:pPr>
              <w:pStyle w:val="a3"/>
              <w:jc w:val="center"/>
              <w:rPr>
                <w:rFonts w:ascii="Arial" w:hAnsi="Arial" w:cs="Arial"/>
                <w:lang w:val="el-GR"/>
              </w:rPr>
            </w:pPr>
            <w:r w:rsidRPr="00122A14">
              <w:rPr>
                <w:rFonts w:ascii="Arial" w:hAnsi="Arial" w:cs="Arial"/>
                <w:lang w:val="el-GR"/>
              </w:rPr>
              <w:t>Ημερομηνία Πρόσληψης</w:t>
            </w:r>
          </w:p>
        </w:tc>
        <w:tc>
          <w:tcPr>
            <w:tcW w:w="2131" w:type="dxa"/>
          </w:tcPr>
          <w:p w:rsidR="00122A14" w:rsidRPr="00122A14" w:rsidRDefault="00122A14" w:rsidP="00122A14">
            <w:pPr>
              <w:pStyle w:val="a3"/>
              <w:jc w:val="center"/>
              <w:rPr>
                <w:rFonts w:ascii="Arial" w:hAnsi="Arial" w:cs="Arial"/>
                <w:lang w:val="el-GR"/>
              </w:rPr>
            </w:pPr>
            <w:r w:rsidRPr="00122A14">
              <w:rPr>
                <w:rFonts w:ascii="Arial" w:hAnsi="Arial" w:cs="Arial"/>
                <w:lang w:val="el-GR"/>
              </w:rPr>
              <w:t>Μηνιαίος μισθός σε €</w:t>
            </w:r>
          </w:p>
        </w:tc>
      </w:tr>
      <w:tr w:rsidR="00122A14" w:rsidRPr="00122A14" w:rsidTr="002275F7">
        <w:tc>
          <w:tcPr>
            <w:tcW w:w="2022" w:type="dxa"/>
          </w:tcPr>
          <w:p w:rsidR="00122A14" w:rsidRPr="00122A14" w:rsidRDefault="00122A14" w:rsidP="00122A14">
            <w:pPr>
              <w:pStyle w:val="a3"/>
              <w:rPr>
                <w:rFonts w:ascii="Arial" w:hAnsi="Arial" w:cs="Arial"/>
                <w:lang w:val="el-GR"/>
              </w:rPr>
            </w:pPr>
            <w:r w:rsidRPr="00122A14">
              <w:rPr>
                <w:rFonts w:ascii="Arial" w:hAnsi="Arial" w:cs="Arial"/>
                <w:lang w:val="el-GR"/>
              </w:rPr>
              <w:t>Α</w:t>
            </w:r>
          </w:p>
        </w:tc>
        <w:tc>
          <w:tcPr>
            <w:tcW w:w="2130" w:type="dxa"/>
          </w:tcPr>
          <w:p w:rsidR="00122A14" w:rsidRPr="00122A14" w:rsidRDefault="00122A14" w:rsidP="00122A14">
            <w:pPr>
              <w:pStyle w:val="a3"/>
              <w:rPr>
                <w:rFonts w:ascii="Arial" w:hAnsi="Arial" w:cs="Arial"/>
                <w:lang w:val="el-GR"/>
              </w:rPr>
            </w:pPr>
            <w:r w:rsidRPr="00122A14">
              <w:rPr>
                <w:rFonts w:ascii="Arial" w:hAnsi="Arial" w:cs="Arial"/>
                <w:lang w:val="el-GR"/>
              </w:rPr>
              <w:t>1/1/1954</w:t>
            </w:r>
          </w:p>
        </w:tc>
        <w:tc>
          <w:tcPr>
            <w:tcW w:w="2131" w:type="dxa"/>
          </w:tcPr>
          <w:p w:rsidR="00122A14" w:rsidRPr="00122A14" w:rsidRDefault="00122A14" w:rsidP="00122A14">
            <w:pPr>
              <w:pStyle w:val="a3"/>
              <w:rPr>
                <w:rFonts w:ascii="Arial" w:hAnsi="Arial" w:cs="Arial"/>
                <w:lang w:val="el-GR"/>
              </w:rPr>
            </w:pPr>
            <w:r w:rsidRPr="00122A14">
              <w:rPr>
                <w:rFonts w:ascii="Arial" w:hAnsi="Arial" w:cs="Arial"/>
                <w:lang w:val="el-GR"/>
              </w:rPr>
              <w:t>1/1/1988</w:t>
            </w:r>
          </w:p>
        </w:tc>
        <w:tc>
          <w:tcPr>
            <w:tcW w:w="2131" w:type="dxa"/>
          </w:tcPr>
          <w:p w:rsidR="00122A14" w:rsidRPr="00122A14" w:rsidRDefault="00122A14" w:rsidP="00122A14">
            <w:pPr>
              <w:pStyle w:val="a3"/>
              <w:rPr>
                <w:rFonts w:ascii="Arial" w:hAnsi="Arial" w:cs="Arial"/>
                <w:lang w:val="el-GR"/>
              </w:rPr>
            </w:pPr>
            <w:r w:rsidRPr="00122A14">
              <w:rPr>
                <w:rFonts w:ascii="Arial" w:hAnsi="Arial" w:cs="Arial"/>
                <w:lang w:val="el-GR"/>
              </w:rPr>
              <w:t>2.700</w:t>
            </w:r>
          </w:p>
        </w:tc>
      </w:tr>
      <w:tr w:rsidR="00122A14" w:rsidRPr="00122A14" w:rsidTr="002275F7">
        <w:tc>
          <w:tcPr>
            <w:tcW w:w="2022" w:type="dxa"/>
          </w:tcPr>
          <w:p w:rsidR="00122A14" w:rsidRPr="00122A14" w:rsidRDefault="00122A14" w:rsidP="00122A14">
            <w:pPr>
              <w:pStyle w:val="a3"/>
              <w:rPr>
                <w:rFonts w:ascii="Arial" w:hAnsi="Arial" w:cs="Arial"/>
                <w:lang w:val="el-GR"/>
              </w:rPr>
            </w:pPr>
            <w:r w:rsidRPr="00122A14">
              <w:rPr>
                <w:rFonts w:ascii="Arial" w:hAnsi="Arial" w:cs="Arial"/>
                <w:lang w:val="el-GR"/>
              </w:rPr>
              <w:t>Β</w:t>
            </w:r>
          </w:p>
        </w:tc>
        <w:tc>
          <w:tcPr>
            <w:tcW w:w="2130" w:type="dxa"/>
          </w:tcPr>
          <w:p w:rsidR="00122A14" w:rsidRPr="00122A14" w:rsidRDefault="00122A14" w:rsidP="00122A14">
            <w:pPr>
              <w:pStyle w:val="a3"/>
              <w:rPr>
                <w:rFonts w:ascii="Arial" w:hAnsi="Arial" w:cs="Arial"/>
                <w:lang w:val="el-GR"/>
              </w:rPr>
            </w:pPr>
            <w:r w:rsidRPr="00122A14">
              <w:rPr>
                <w:rFonts w:ascii="Arial" w:hAnsi="Arial" w:cs="Arial"/>
                <w:lang w:val="el-GR"/>
              </w:rPr>
              <w:t>1/1/1958</w:t>
            </w:r>
          </w:p>
        </w:tc>
        <w:tc>
          <w:tcPr>
            <w:tcW w:w="2131" w:type="dxa"/>
          </w:tcPr>
          <w:p w:rsidR="00122A14" w:rsidRPr="00122A14" w:rsidRDefault="00122A14" w:rsidP="00122A14">
            <w:pPr>
              <w:pStyle w:val="a3"/>
              <w:rPr>
                <w:rFonts w:ascii="Arial" w:hAnsi="Arial" w:cs="Arial"/>
                <w:lang w:val="el-GR"/>
              </w:rPr>
            </w:pPr>
            <w:r w:rsidRPr="00122A14">
              <w:rPr>
                <w:rFonts w:ascii="Arial" w:hAnsi="Arial" w:cs="Arial"/>
                <w:lang w:val="el-GR"/>
              </w:rPr>
              <w:t>1/1/1989</w:t>
            </w:r>
          </w:p>
        </w:tc>
        <w:tc>
          <w:tcPr>
            <w:tcW w:w="2131" w:type="dxa"/>
          </w:tcPr>
          <w:p w:rsidR="00122A14" w:rsidRPr="00122A14" w:rsidRDefault="00122A14" w:rsidP="00122A14">
            <w:pPr>
              <w:pStyle w:val="a3"/>
              <w:rPr>
                <w:rFonts w:ascii="Arial" w:hAnsi="Arial" w:cs="Arial"/>
                <w:lang w:val="el-GR"/>
              </w:rPr>
            </w:pPr>
            <w:r w:rsidRPr="00122A14">
              <w:rPr>
                <w:rFonts w:ascii="Arial" w:hAnsi="Arial" w:cs="Arial"/>
                <w:lang w:val="el-GR"/>
              </w:rPr>
              <w:t>2.300</w:t>
            </w:r>
          </w:p>
        </w:tc>
      </w:tr>
    </w:tbl>
    <w:p w:rsidR="00122A14" w:rsidRPr="00122A14" w:rsidRDefault="00122A14" w:rsidP="00122A14">
      <w:pPr>
        <w:pStyle w:val="a3"/>
        <w:spacing w:before="120"/>
        <w:rPr>
          <w:rFonts w:ascii="Arial" w:hAnsi="Arial" w:cs="Arial"/>
          <w:lang w:val="el-GR"/>
        </w:rPr>
      </w:pPr>
      <w:r w:rsidRPr="00122A14">
        <w:rPr>
          <w:rFonts w:ascii="Arial" w:hAnsi="Arial" w:cs="Arial"/>
          <w:lang w:val="el-GR"/>
        </w:rPr>
        <w:t>Να αποτυπωθεί το αναλογιστικό Ισοζύγιο την 1/1/2005</w:t>
      </w:r>
    </w:p>
    <w:p w:rsidR="00E61D65" w:rsidRDefault="00E61D65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br w:type="page"/>
      </w:r>
    </w:p>
    <w:p w:rsidR="00E61D65" w:rsidRPr="00E61D65" w:rsidRDefault="00E61D65" w:rsidP="00E61D65">
      <w:pPr>
        <w:spacing w:after="120"/>
        <w:rPr>
          <w:rFonts w:ascii="Arial" w:hAnsi="Arial" w:cs="Arial"/>
          <w:lang w:val="el-GR"/>
        </w:rPr>
      </w:pPr>
      <w:r w:rsidRPr="00E61D65">
        <w:rPr>
          <w:rFonts w:ascii="Arial" w:hAnsi="Arial" w:cs="Arial"/>
          <w:b/>
          <w:lang w:val="el-GR"/>
        </w:rPr>
        <w:lastRenderedPageBreak/>
        <w:t xml:space="preserve">Θέμα 5 </w:t>
      </w:r>
      <w:r w:rsidRPr="00E61D65">
        <w:rPr>
          <w:rFonts w:ascii="Arial" w:hAnsi="Arial" w:cs="Arial"/>
          <w:lang w:val="el-GR"/>
        </w:rPr>
        <w:t>(8 βαθμοί)</w:t>
      </w:r>
    </w:p>
    <w:p w:rsidR="00E61D65" w:rsidRPr="00E61D65" w:rsidRDefault="00E61D65" w:rsidP="00E61D65">
      <w:pPr>
        <w:pStyle w:val="a8"/>
        <w:numPr>
          <w:ilvl w:val="0"/>
          <w:numId w:val="16"/>
        </w:numPr>
        <w:spacing w:after="120"/>
        <w:ind w:left="0"/>
        <w:jc w:val="both"/>
        <w:rPr>
          <w:rFonts w:ascii="Arial" w:hAnsi="Arial" w:cs="Arial"/>
          <w:lang w:val="el-GR"/>
        </w:rPr>
      </w:pPr>
      <w:r w:rsidRPr="00E61D65">
        <w:rPr>
          <w:rFonts w:ascii="Arial" w:hAnsi="Arial" w:cs="Arial"/>
          <w:lang w:val="el-GR"/>
        </w:rPr>
        <w:t>(5 βαθμοί) Η παροχή στην ηλικία κανονικής συνταξιοδότησης πριν την αποτίμηση της 1/1/2010 είναι το 40% του τελευταίου μισθού πριν την συνταξιοδότηση. Αμέσως μετά την αποτίμηση της 1/1/2010 η παροχή αυξάνεται στο 50% του τελευταίου μισθού πριν την συνταξιοδότηση.</w:t>
      </w:r>
    </w:p>
    <w:p w:rsidR="00E61D65" w:rsidRPr="00E61D65" w:rsidRDefault="00E61D65" w:rsidP="00E61D65">
      <w:pPr>
        <w:pStyle w:val="a8"/>
        <w:spacing w:after="120"/>
        <w:ind w:left="0"/>
        <w:jc w:val="both"/>
        <w:rPr>
          <w:rFonts w:ascii="Arial" w:hAnsi="Arial" w:cs="Arial"/>
          <w:lang w:val="el-GR"/>
        </w:rPr>
      </w:pPr>
      <w:r w:rsidRPr="00E61D65">
        <w:rPr>
          <w:rFonts w:ascii="Arial" w:hAnsi="Arial" w:cs="Arial"/>
          <w:lang w:val="el-GR"/>
        </w:rPr>
        <w:t xml:space="preserve">Αναλογιστική μέθοδος κοστολόγησης </w:t>
      </w:r>
      <w:proofErr w:type="spellStart"/>
      <w:r w:rsidRPr="00E61D65">
        <w:rPr>
          <w:rFonts w:ascii="Arial" w:hAnsi="Arial" w:cs="Arial"/>
          <w:lang w:val="el-GR"/>
        </w:rPr>
        <w:t>Frozen</w:t>
      </w:r>
      <w:proofErr w:type="spellEnd"/>
      <w:r w:rsidRPr="00E61D65">
        <w:rPr>
          <w:rFonts w:ascii="Arial" w:hAnsi="Arial" w:cs="Arial"/>
          <w:lang w:val="el-GR"/>
        </w:rPr>
        <w:t xml:space="preserve"> </w:t>
      </w:r>
      <w:proofErr w:type="spellStart"/>
      <w:r w:rsidRPr="00E61D65">
        <w:rPr>
          <w:rFonts w:ascii="Arial" w:hAnsi="Arial" w:cs="Arial"/>
          <w:lang w:val="el-GR"/>
        </w:rPr>
        <w:t>Initial</w:t>
      </w:r>
      <w:proofErr w:type="spellEnd"/>
      <w:r w:rsidRPr="00E61D65">
        <w:rPr>
          <w:rFonts w:ascii="Arial" w:hAnsi="Arial" w:cs="Arial"/>
          <w:lang w:val="el-GR"/>
        </w:rPr>
        <w:t xml:space="preserve"> </w:t>
      </w:r>
      <w:proofErr w:type="spellStart"/>
      <w:r w:rsidRPr="00E61D65">
        <w:rPr>
          <w:rFonts w:ascii="Arial" w:hAnsi="Arial" w:cs="Arial"/>
          <w:lang w:val="el-GR"/>
        </w:rPr>
        <w:t>Liability</w:t>
      </w:r>
      <w:proofErr w:type="spellEnd"/>
    </w:p>
    <w:p w:rsidR="00E61D65" w:rsidRPr="00E61D65" w:rsidRDefault="00E61D65" w:rsidP="00E61D65">
      <w:pPr>
        <w:pStyle w:val="a8"/>
        <w:spacing w:after="120"/>
        <w:ind w:left="0"/>
        <w:jc w:val="both"/>
        <w:rPr>
          <w:rFonts w:ascii="Arial" w:hAnsi="Arial" w:cs="Arial"/>
          <w:lang w:val="el-GR"/>
        </w:rPr>
      </w:pPr>
      <w:r w:rsidRPr="00E61D65">
        <w:rPr>
          <w:rFonts w:ascii="Arial" w:hAnsi="Arial" w:cs="Arial"/>
          <w:lang w:val="el-GR"/>
        </w:rPr>
        <w:t>Αποτελέσματα Αναλογιστικής Αποτίμησης την 1/1/2010 θεωρώντας ότι η παροχή αποτελεί το 40% του τελευταίου μισθού πριν την συνταξιοδότηση:</w:t>
      </w: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4678"/>
        <w:gridCol w:w="1984"/>
        <w:gridCol w:w="1418"/>
      </w:tblGrid>
      <w:tr w:rsidR="00E61D65" w:rsidRPr="00E61D65" w:rsidTr="002275F7">
        <w:trPr>
          <w:trHeight w:val="173"/>
        </w:trPr>
        <w:tc>
          <w:tcPr>
            <w:tcW w:w="4678" w:type="dxa"/>
            <w:vMerge w:val="restart"/>
          </w:tcPr>
          <w:p w:rsidR="00E61D65" w:rsidRPr="00E61D65" w:rsidRDefault="00E61D65" w:rsidP="00E61D65">
            <w:pPr>
              <w:spacing w:after="120"/>
              <w:rPr>
                <w:rFonts w:ascii="Arial" w:hAnsi="Arial" w:cs="Arial"/>
                <w:lang w:val="el-GR"/>
              </w:rPr>
            </w:pPr>
          </w:p>
          <w:p w:rsidR="00E61D65" w:rsidRPr="00E61D65" w:rsidRDefault="00E61D65" w:rsidP="00E61D65">
            <w:pPr>
              <w:spacing w:after="120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Παρούσα Αξία Μελλοντικών Παροχών</w:t>
            </w:r>
          </w:p>
        </w:tc>
        <w:tc>
          <w:tcPr>
            <w:tcW w:w="1984" w:type="dxa"/>
          </w:tcPr>
          <w:p w:rsidR="00E61D65" w:rsidRPr="00E61D65" w:rsidRDefault="00E61D65" w:rsidP="00E61D65">
            <w:pPr>
              <w:spacing w:after="120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Ενεργών</w:t>
            </w:r>
          </w:p>
        </w:tc>
        <w:tc>
          <w:tcPr>
            <w:tcW w:w="1418" w:type="dxa"/>
          </w:tcPr>
          <w:p w:rsidR="00E61D65" w:rsidRPr="00E61D65" w:rsidRDefault="00E61D65" w:rsidP="00E61D65">
            <w:pPr>
              <w:spacing w:after="120"/>
              <w:jc w:val="right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€1.200.000</w:t>
            </w:r>
          </w:p>
        </w:tc>
      </w:tr>
      <w:tr w:rsidR="00E61D65" w:rsidRPr="00E61D65" w:rsidTr="002275F7">
        <w:trPr>
          <w:trHeight w:val="172"/>
        </w:trPr>
        <w:tc>
          <w:tcPr>
            <w:tcW w:w="4678" w:type="dxa"/>
            <w:vMerge/>
          </w:tcPr>
          <w:p w:rsidR="00E61D65" w:rsidRPr="00E61D65" w:rsidRDefault="00E61D65" w:rsidP="00E61D65">
            <w:pPr>
              <w:spacing w:after="120"/>
              <w:rPr>
                <w:rFonts w:ascii="Arial" w:hAnsi="Arial" w:cs="Arial"/>
                <w:lang w:val="el-GR"/>
              </w:rPr>
            </w:pPr>
          </w:p>
        </w:tc>
        <w:tc>
          <w:tcPr>
            <w:tcW w:w="1984" w:type="dxa"/>
          </w:tcPr>
          <w:p w:rsidR="00E61D65" w:rsidRPr="00E61D65" w:rsidRDefault="00E61D65" w:rsidP="00E61D65">
            <w:pPr>
              <w:spacing w:after="120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 xml:space="preserve">Συνταξιούχων / </w:t>
            </w:r>
            <w:proofErr w:type="spellStart"/>
            <w:r w:rsidRPr="00E61D65">
              <w:rPr>
                <w:rFonts w:ascii="Arial" w:hAnsi="Arial" w:cs="Arial"/>
                <w:lang w:val="el-GR"/>
              </w:rPr>
              <w:t>Vested</w:t>
            </w:r>
            <w:proofErr w:type="spellEnd"/>
          </w:p>
        </w:tc>
        <w:tc>
          <w:tcPr>
            <w:tcW w:w="1418" w:type="dxa"/>
          </w:tcPr>
          <w:p w:rsidR="00E61D65" w:rsidRPr="00E61D65" w:rsidRDefault="00E61D65" w:rsidP="00E61D65">
            <w:pPr>
              <w:spacing w:after="120"/>
              <w:jc w:val="right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€ 300.000</w:t>
            </w:r>
          </w:p>
        </w:tc>
      </w:tr>
      <w:tr w:rsidR="00E61D65" w:rsidRPr="00E61D65" w:rsidTr="002275F7">
        <w:tc>
          <w:tcPr>
            <w:tcW w:w="4678" w:type="dxa"/>
          </w:tcPr>
          <w:p w:rsidR="00E61D65" w:rsidRPr="00E61D65" w:rsidRDefault="00E61D65" w:rsidP="00E61D65">
            <w:pPr>
              <w:spacing w:after="120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Μη χρηματοδοτημένη Αναλογιστική Υποχρέωση (</w:t>
            </w:r>
            <w:proofErr w:type="spellStart"/>
            <w:r w:rsidRPr="00E61D65">
              <w:rPr>
                <w:rFonts w:ascii="Arial" w:hAnsi="Arial" w:cs="Arial"/>
                <w:lang w:val="el-GR"/>
              </w:rPr>
              <w:t>Unfunded</w:t>
            </w:r>
            <w:proofErr w:type="spellEnd"/>
            <w:r w:rsidRPr="00E61D65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E61D65">
              <w:rPr>
                <w:rFonts w:ascii="Arial" w:hAnsi="Arial" w:cs="Arial"/>
                <w:lang w:val="el-GR"/>
              </w:rPr>
              <w:t>Liability</w:t>
            </w:r>
            <w:proofErr w:type="spellEnd"/>
            <w:r w:rsidRPr="00E61D65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3402" w:type="dxa"/>
            <w:gridSpan w:val="2"/>
          </w:tcPr>
          <w:p w:rsidR="00E61D65" w:rsidRPr="00E61D65" w:rsidRDefault="00E61D65" w:rsidP="00E61D65">
            <w:pPr>
              <w:spacing w:after="120"/>
              <w:jc w:val="right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€300.000</w:t>
            </w:r>
          </w:p>
        </w:tc>
      </w:tr>
      <w:tr w:rsidR="00E61D65" w:rsidRPr="00E61D65" w:rsidTr="002275F7">
        <w:tc>
          <w:tcPr>
            <w:tcW w:w="4678" w:type="dxa"/>
          </w:tcPr>
          <w:p w:rsidR="00E61D65" w:rsidRPr="00E61D65" w:rsidRDefault="00E61D65" w:rsidP="00E61D65">
            <w:pPr>
              <w:spacing w:after="120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Περιουσία</w:t>
            </w:r>
          </w:p>
        </w:tc>
        <w:tc>
          <w:tcPr>
            <w:tcW w:w="3402" w:type="dxa"/>
            <w:gridSpan w:val="2"/>
          </w:tcPr>
          <w:p w:rsidR="00E61D65" w:rsidRPr="00E61D65" w:rsidRDefault="00E61D65" w:rsidP="00E61D65">
            <w:pPr>
              <w:spacing w:after="120"/>
              <w:jc w:val="right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€500.000</w:t>
            </w:r>
          </w:p>
        </w:tc>
      </w:tr>
      <w:tr w:rsidR="00E61D65" w:rsidRPr="00E61D65" w:rsidTr="002275F7">
        <w:tc>
          <w:tcPr>
            <w:tcW w:w="4678" w:type="dxa"/>
          </w:tcPr>
          <w:p w:rsidR="00E61D65" w:rsidRPr="00E61D65" w:rsidRDefault="00E61D65" w:rsidP="00E61D65">
            <w:pPr>
              <w:spacing w:after="120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Παρούσα Αξία Μελλοντικού Μισθολογίου</w:t>
            </w:r>
          </w:p>
        </w:tc>
        <w:tc>
          <w:tcPr>
            <w:tcW w:w="3402" w:type="dxa"/>
            <w:gridSpan w:val="2"/>
          </w:tcPr>
          <w:p w:rsidR="00E61D65" w:rsidRPr="00E61D65" w:rsidRDefault="00E61D65" w:rsidP="00E61D65">
            <w:pPr>
              <w:spacing w:after="120"/>
              <w:jc w:val="right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€21.000.000</w:t>
            </w:r>
          </w:p>
        </w:tc>
      </w:tr>
      <w:tr w:rsidR="00E61D65" w:rsidRPr="00E61D65" w:rsidTr="002275F7">
        <w:tc>
          <w:tcPr>
            <w:tcW w:w="4678" w:type="dxa"/>
          </w:tcPr>
          <w:p w:rsidR="00E61D65" w:rsidRPr="00E61D65" w:rsidRDefault="00E61D65" w:rsidP="00E61D65">
            <w:pPr>
              <w:spacing w:after="120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Ετήσιο Μισθολόγιο</w:t>
            </w:r>
          </w:p>
        </w:tc>
        <w:tc>
          <w:tcPr>
            <w:tcW w:w="3402" w:type="dxa"/>
            <w:gridSpan w:val="2"/>
          </w:tcPr>
          <w:p w:rsidR="00E61D65" w:rsidRPr="00E61D65" w:rsidRDefault="00E61D65" w:rsidP="00E61D65">
            <w:pPr>
              <w:spacing w:after="120"/>
              <w:jc w:val="right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€4.000.000</w:t>
            </w:r>
          </w:p>
        </w:tc>
      </w:tr>
      <w:tr w:rsidR="00E61D65" w:rsidRPr="00E61D65" w:rsidTr="002275F7">
        <w:tc>
          <w:tcPr>
            <w:tcW w:w="4678" w:type="dxa"/>
          </w:tcPr>
          <w:p w:rsidR="00E61D65" w:rsidRPr="00E61D65" w:rsidRDefault="00E61D65" w:rsidP="00E61D65">
            <w:pPr>
              <w:spacing w:after="120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Αναλογιστική υποχρέωση (</w:t>
            </w:r>
            <w:proofErr w:type="spellStart"/>
            <w:r w:rsidRPr="00E61D65">
              <w:rPr>
                <w:rFonts w:ascii="Arial" w:hAnsi="Arial" w:cs="Arial"/>
                <w:lang w:val="el-GR"/>
              </w:rPr>
              <w:t>Entry</w:t>
            </w:r>
            <w:proofErr w:type="spellEnd"/>
            <w:r w:rsidRPr="00E61D65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E61D65">
              <w:rPr>
                <w:rFonts w:ascii="Arial" w:hAnsi="Arial" w:cs="Arial"/>
                <w:lang w:val="el-GR"/>
              </w:rPr>
              <w:t>Age</w:t>
            </w:r>
            <w:proofErr w:type="spellEnd"/>
            <w:r w:rsidRPr="00E61D65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E61D65">
              <w:rPr>
                <w:rFonts w:ascii="Arial" w:hAnsi="Arial" w:cs="Arial"/>
                <w:lang w:val="el-GR"/>
              </w:rPr>
              <w:t>Normal</w:t>
            </w:r>
            <w:proofErr w:type="spellEnd"/>
            <w:r w:rsidRPr="00E61D65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3402" w:type="dxa"/>
            <w:gridSpan w:val="2"/>
          </w:tcPr>
          <w:p w:rsidR="00E61D65" w:rsidRPr="00E61D65" w:rsidRDefault="00E61D65" w:rsidP="00E61D65">
            <w:pPr>
              <w:spacing w:after="120"/>
              <w:jc w:val="right"/>
              <w:rPr>
                <w:rFonts w:ascii="Arial" w:hAnsi="Arial" w:cs="Arial"/>
                <w:lang w:val="el-GR"/>
              </w:rPr>
            </w:pPr>
            <w:r w:rsidRPr="00E61D65">
              <w:rPr>
                <w:rFonts w:ascii="Arial" w:hAnsi="Arial" w:cs="Arial"/>
                <w:lang w:val="el-GR"/>
              </w:rPr>
              <w:t>€700.000</w:t>
            </w:r>
          </w:p>
        </w:tc>
      </w:tr>
    </w:tbl>
    <w:p w:rsidR="00E61D65" w:rsidRDefault="00E61D65" w:rsidP="00E61D65">
      <w:pPr>
        <w:spacing w:after="120"/>
        <w:jc w:val="both"/>
        <w:rPr>
          <w:rFonts w:ascii="Arial" w:hAnsi="Arial" w:cs="Arial"/>
          <w:lang w:val="el-GR"/>
        </w:rPr>
      </w:pPr>
    </w:p>
    <w:p w:rsidR="00E61D65" w:rsidRPr="00E61D65" w:rsidRDefault="00E61D65" w:rsidP="00E61D65">
      <w:pPr>
        <w:spacing w:after="120"/>
        <w:jc w:val="both"/>
        <w:rPr>
          <w:rFonts w:ascii="Arial" w:hAnsi="Arial" w:cs="Arial"/>
          <w:lang w:val="el-GR"/>
        </w:rPr>
      </w:pPr>
      <w:r w:rsidRPr="00E61D65">
        <w:rPr>
          <w:rFonts w:ascii="Arial" w:hAnsi="Arial" w:cs="Arial"/>
          <w:lang w:val="el-GR"/>
        </w:rPr>
        <w:t>Ποιο το κανονικό κόστος την 1/1/2010 μετά την αύξηση της συνταξιοδοτικής παροχής;</w:t>
      </w:r>
    </w:p>
    <w:p w:rsidR="00E61D65" w:rsidRPr="00E61D65" w:rsidRDefault="00E61D65" w:rsidP="00E61D65">
      <w:pPr>
        <w:pStyle w:val="a8"/>
        <w:numPr>
          <w:ilvl w:val="0"/>
          <w:numId w:val="16"/>
        </w:numPr>
        <w:spacing w:after="120"/>
        <w:ind w:left="0"/>
        <w:jc w:val="both"/>
        <w:rPr>
          <w:rFonts w:ascii="Arial" w:hAnsi="Arial" w:cs="Arial"/>
          <w:lang w:val="el-GR"/>
        </w:rPr>
      </w:pPr>
      <w:r w:rsidRPr="00E61D65">
        <w:rPr>
          <w:rFonts w:ascii="Arial" w:hAnsi="Arial" w:cs="Arial"/>
          <w:lang w:val="el-GR"/>
        </w:rPr>
        <w:t xml:space="preserve">(3 βαθμοί) Πριν την αποτίμηση του 2012 η ηλικία κανονικής συνταξιοδότησης ήταν τα 64 ενώ μετά την αποτίμηση του 2011 η ηλικία κανονικής συνταξιοδότησης είναι τα 65. Η παροχή στην ηλικία κανονικής συνταξιοδότησης είναι €20 μηνιαίως για κάθε χρόνο υπηρεσίας και η αναλογιστική μέθοδος κοστολόγησης η Aggregate. Με βάση τα παρακάτω δεδομένα: α)  </w:t>
      </w:r>
      <w:r w:rsidRPr="00E61D65">
        <w:rPr>
          <w:rFonts w:ascii="Arial" w:hAnsi="Arial" w:cs="Arial"/>
          <w:u w:val="single"/>
          <w:lang w:val="el-GR"/>
        </w:rPr>
        <w:t>για το μοναδικό ασφαλισμένο του σχήματος</w:t>
      </w:r>
      <w:r w:rsidRPr="00E61D65">
        <w:rPr>
          <w:rFonts w:ascii="Arial" w:hAnsi="Arial" w:cs="Arial"/>
          <w:lang w:val="el-GR"/>
        </w:rPr>
        <w:t>: Ημερομηνία γέννησης: 1/1/1939, Ημερομηνία πρόσληψης 1/1/1969 και δεν υπάρχει κανένα αίτιο εξόδου από το πλάνο, και     β) επιτόκιο προεξόφλησης 8%</w:t>
      </w:r>
      <w:r w:rsidRPr="00E61D65">
        <w:rPr>
          <w:rFonts w:ascii="Arial" w:hAnsi="Arial" w:cs="Arial"/>
          <w:color w:val="FF0000"/>
          <w:lang w:val="el-GR"/>
        </w:rPr>
        <w:t>,</w:t>
      </w:r>
      <w:r w:rsidRPr="00E61D65">
        <w:rPr>
          <w:rFonts w:ascii="Arial" w:hAnsi="Arial" w:cs="Arial"/>
          <w:lang w:val="el-GR"/>
        </w:rPr>
        <w:t xml:space="preserve"> Περιουσία σχήματος 1/1/2010: €10.000, </w:t>
      </w:r>
      <m:oMath>
        <m:sSubSup>
          <m:sSubSupPr>
            <m:ctrlPr>
              <w:rPr>
                <w:rFonts w:ascii="Cambria Math" w:hAnsi="Cambria Math" w:cs="Arial"/>
                <w:b/>
                <w:lang w:val="el-GR"/>
              </w:rPr>
            </m:ctrlPr>
          </m:sSubSupPr>
          <m:e>
            <m:acc>
              <m:accPr>
                <m:chr m:val="̈"/>
                <m:ctrlPr>
                  <w:rPr>
                    <w:rFonts w:ascii="Cambria Math" w:hAnsi="Cambria Math" w:cs="Arial"/>
                    <w:b/>
                    <w:lang w:val="el-GR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Arial"/>
                    <w:lang w:val="el-GR"/>
                  </w:rPr>
                  <m:t>α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Arial"/>
                <w:lang w:val="el-GR"/>
              </w:rPr>
              <m:t>64</m:t>
            </m:r>
          </m:sub>
          <m:sup>
            <m:r>
              <m:rPr>
                <m:sty m:val="b"/>
              </m:rPr>
              <w:rPr>
                <w:rFonts w:ascii="Cambria Math" w:hAnsi="Cambria Math" w:cs="Arial"/>
                <w:lang w:val="el-GR"/>
              </w:rPr>
              <m:t>(12)</m:t>
            </m:r>
          </m:sup>
        </m:sSubSup>
      </m:oMath>
      <w:r w:rsidRPr="00E61D65">
        <w:rPr>
          <w:rFonts w:ascii="Arial" w:hAnsi="Arial" w:cs="Arial"/>
          <w:lang w:val="el-GR"/>
        </w:rPr>
        <w:t xml:space="preserve">  = 8</w:t>
      </w:r>
      <w:r w:rsidRPr="00E61D65">
        <w:rPr>
          <w:rFonts w:ascii="Arial" w:hAnsi="Arial" w:cs="Arial"/>
          <w:color w:val="FF0000"/>
          <w:lang w:val="el-GR"/>
        </w:rPr>
        <w:t>,</w:t>
      </w:r>
      <w:r w:rsidRPr="00E61D65">
        <w:rPr>
          <w:rFonts w:ascii="Arial" w:hAnsi="Arial" w:cs="Arial"/>
          <w:lang w:val="el-GR"/>
        </w:rPr>
        <w:t xml:space="preserve">35 και  </w:t>
      </w:r>
      <m:oMath>
        <m:sSubSup>
          <m:sSubSupPr>
            <m:ctrlPr>
              <w:rPr>
                <w:rFonts w:ascii="Cambria Math" w:hAnsi="Cambria Math" w:cs="Arial"/>
                <w:b/>
                <w:lang w:val="el-GR"/>
              </w:rPr>
            </m:ctrlPr>
          </m:sSubSupPr>
          <m:e>
            <m:acc>
              <m:accPr>
                <m:chr m:val="̈"/>
                <m:ctrlPr>
                  <w:rPr>
                    <w:rFonts w:ascii="Cambria Math" w:hAnsi="Cambria Math" w:cs="Arial"/>
                    <w:b/>
                    <w:lang w:val="el-GR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Arial"/>
                    <w:lang w:val="el-GR"/>
                  </w:rPr>
                  <m:t>α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 w:cs="Arial"/>
                <w:lang w:val="el-GR"/>
              </w:rPr>
              <m:t>65</m:t>
            </m:r>
          </m:sub>
          <m:sup>
            <m:r>
              <m:rPr>
                <m:sty m:val="b"/>
              </m:rPr>
              <w:rPr>
                <w:rFonts w:ascii="Cambria Math" w:hAnsi="Cambria Math" w:cs="Arial"/>
                <w:lang w:val="el-GR"/>
              </w:rPr>
              <m:t>(12)</m:t>
            </m:r>
          </m:sup>
        </m:sSubSup>
      </m:oMath>
      <w:r w:rsidRPr="00E61D65">
        <w:rPr>
          <w:rFonts w:ascii="Arial" w:hAnsi="Arial" w:cs="Arial"/>
          <w:lang w:val="el-GR"/>
        </w:rPr>
        <w:t xml:space="preserve"> = 8</w:t>
      </w:r>
      <w:r w:rsidRPr="00E61D65">
        <w:rPr>
          <w:rFonts w:ascii="Arial" w:hAnsi="Arial" w:cs="Arial"/>
          <w:color w:val="FF0000"/>
          <w:lang w:val="el-GR"/>
        </w:rPr>
        <w:t>,</w:t>
      </w:r>
      <w:r w:rsidRPr="00E61D65">
        <w:rPr>
          <w:rFonts w:ascii="Arial" w:hAnsi="Arial" w:cs="Arial"/>
          <w:lang w:val="el-GR"/>
        </w:rPr>
        <w:t>14 να υπολογισθεί η αύξηση στο κανονικό κόστος την 1/1/2010 λόγω της αλλαγής στην ηλικία κανονικής συνταξιοδότησης.</w:t>
      </w:r>
    </w:p>
    <w:p w:rsidR="00231612" w:rsidRDefault="00231612" w:rsidP="00E61D65">
      <w:pPr>
        <w:pStyle w:val="a3"/>
        <w:rPr>
          <w:rFonts w:ascii="Arial" w:hAnsi="Arial" w:cs="Arial"/>
          <w:b/>
          <w:lang w:val="el-GR"/>
        </w:rPr>
      </w:pPr>
    </w:p>
    <w:p w:rsidR="007C3860" w:rsidRDefault="007C3860" w:rsidP="007C3860">
      <w:pPr>
        <w:pStyle w:val="a8"/>
        <w:spacing w:after="120"/>
        <w:ind w:left="0"/>
        <w:rPr>
          <w:rFonts w:ascii="Arial" w:hAnsi="Arial" w:cs="Arial"/>
          <w:lang w:val="el-GR"/>
        </w:rPr>
      </w:pPr>
      <w:r w:rsidRPr="007C3860">
        <w:rPr>
          <w:rFonts w:ascii="Arial" w:hAnsi="Arial" w:cs="Arial"/>
          <w:b/>
          <w:lang w:val="el-GR"/>
        </w:rPr>
        <w:t>Θέμα 6</w:t>
      </w:r>
      <w:r w:rsidRPr="007C3860">
        <w:rPr>
          <w:rFonts w:ascii="Arial" w:hAnsi="Arial" w:cs="Arial"/>
          <w:lang w:val="el-GR"/>
        </w:rPr>
        <w:t xml:space="preserve"> (6 βαθμοί)</w:t>
      </w:r>
    </w:p>
    <w:p w:rsidR="007C3860" w:rsidRPr="007C3860" w:rsidRDefault="007C3860" w:rsidP="007C3860">
      <w:pPr>
        <w:pStyle w:val="a8"/>
        <w:spacing w:after="120"/>
        <w:ind w:left="0"/>
        <w:rPr>
          <w:rFonts w:ascii="Arial" w:hAnsi="Arial" w:cs="Arial"/>
          <w:lang w:val="el-GR"/>
        </w:rPr>
      </w:pPr>
    </w:p>
    <w:p w:rsidR="00F951A9" w:rsidRDefault="007C3860" w:rsidP="007C3860">
      <w:pPr>
        <w:pStyle w:val="a8"/>
        <w:spacing w:after="120"/>
        <w:ind w:left="0"/>
        <w:jc w:val="both"/>
        <w:rPr>
          <w:rFonts w:ascii="Arial" w:hAnsi="Arial" w:cs="Arial"/>
          <w:lang w:val="el-GR"/>
        </w:rPr>
      </w:pPr>
      <w:r w:rsidRPr="007C3860">
        <w:rPr>
          <w:rFonts w:ascii="Arial" w:hAnsi="Arial" w:cs="Arial"/>
          <w:lang w:val="el-GR"/>
        </w:rPr>
        <w:t>Σε ένα πλάνο με στάσιμο πληθυσμό (</w:t>
      </w:r>
      <w:r w:rsidR="00F951A9">
        <w:rPr>
          <w:rFonts w:ascii="Arial" w:hAnsi="Arial" w:cs="Arial"/>
          <w:lang w:val="el-GR"/>
        </w:rPr>
        <w:t xml:space="preserve">ο αριθμός των εισόδων αντίστοιχος με τον αριθμό των εξόδων / </w:t>
      </w:r>
      <w:r w:rsidRPr="007C3860">
        <w:rPr>
          <w:rFonts w:ascii="Arial" w:hAnsi="Arial" w:cs="Arial"/>
          <w:lang w:val="el-GR"/>
        </w:rPr>
        <w:t>ενιαία ηλικία εισόδου και ενιαία ηλικία εξόδου)</w:t>
      </w:r>
      <w:r w:rsidR="00F951A9">
        <w:rPr>
          <w:rFonts w:ascii="Arial" w:hAnsi="Arial" w:cs="Arial"/>
          <w:lang w:val="el-GR"/>
        </w:rPr>
        <w:t xml:space="preserve"> και ηλικία εισόδου τα 25</w:t>
      </w:r>
      <w:r w:rsidRPr="007C3860">
        <w:rPr>
          <w:rFonts w:ascii="Arial" w:hAnsi="Arial" w:cs="Arial"/>
          <w:lang w:val="el-GR"/>
        </w:rPr>
        <w:t xml:space="preserve">, </w:t>
      </w:r>
      <w:r w:rsidR="00F951A9">
        <w:rPr>
          <w:rFonts w:ascii="Arial" w:hAnsi="Arial" w:cs="Arial"/>
          <w:lang w:val="el-GR"/>
        </w:rPr>
        <w:t xml:space="preserve">αποδίδεται </w:t>
      </w:r>
      <w:r w:rsidRPr="007C3860">
        <w:rPr>
          <w:rFonts w:ascii="Arial" w:hAnsi="Arial" w:cs="Arial"/>
          <w:lang w:val="el-GR"/>
        </w:rPr>
        <w:t xml:space="preserve">σύνταξη στα 65 ίση με 500€ το </w:t>
      </w:r>
      <w:r w:rsidR="00F951A9">
        <w:rPr>
          <w:rFonts w:ascii="Arial" w:hAnsi="Arial" w:cs="Arial"/>
          <w:lang w:val="el-GR"/>
        </w:rPr>
        <w:t>χρόνο</w:t>
      </w:r>
      <w:r w:rsidRPr="007C3860">
        <w:rPr>
          <w:rFonts w:ascii="Arial" w:hAnsi="Arial" w:cs="Arial"/>
          <w:lang w:val="el-GR"/>
        </w:rPr>
        <w:t xml:space="preserve"> για κάθε έτος </w:t>
      </w:r>
      <w:r w:rsidR="00F951A9">
        <w:rPr>
          <w:rFonts w:ascii="Arial" w:hAnsi="Arial" w:cs="Arial"/>
          <w:lang w:val="el-GR"/>
        </w:rPr>
        <w:t>υ</w:t>
      </w:r>
      <w:r w:rsidRPr="007C3860">
        <w:rPr>
          <w:rFonts w:ascii="Arial" w:hAnsi="Arial" w:cs="Arial"/>
          <w:lang w:val="el-GR"/>
        </w:rPr>
        <w:t>πηρεσία</w:t>
      </w:r>
      <w:r w:rsidR="00F951A9">
        <w:rPr>
          <w:rFonts w:ascii="Arial" w:hAnsi="Arial" w:cs="Arial"/>
          <w:lang w:val="el-GR"/>
        </w:rPr>
        <w:t>ς αυξανόμενη με ποσοστό 2%.</w:t>
      </w:r>
      <w:r w:rsidRPr="007C3860">
        <w:rPr>
          <w:rFonts w:ascii="Arial" w:hAnsi="Arial" w:cs="Arial"/>
          <w:lang w:val="el-GR"/>
        </w:rPr>
        <w:t xml:space="preserve"> </w:t>
      </w:r>
    </w:p>
    <w:p w:rsidR="007C3860" w:rsidRPr="007C3860" w:rsidRDefault="00F951A9" w:rsidP="007C3860">
      <w:pPr>
        <w:pStyle w:val="a8"/>
        <w:spacing w:after="120"/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Την</w:t>
      </w:r>
      <w:r w:rsidR="007C3860" w:rsidRPr="007C3860">
        <w:rPr>
          <w:rFonts w:ascii="Arial" w:hAnsi="Arial" w:cs="Arial"/>
          <w:lang w:val="el-GR"/>
        </w:rPr>
        <w:t xml:space="preserve">  1/1/του έτους t, συμμετέχουν </w:t>
      </w:r>
      <w:r>
        <w:rPr>
          <w:rFonts w:ascii="Arial" w:hAnsi="Arial" w:cs="Arial"/>
          <w:lang w:val="el-GR"/>
        </w:rPr>
        <w:t xml:space="preserve">σε αυτό </w:t>
      </w:r>
      <w:r w:rsidR="007C3860" w:rsidRPr="007C3860">
        <w:rPr>
          <w:rFonts w:ascii="Arial" w:hAnsi="Arial" w:cs="Arial"/>
          <w:lang w:val="el-GR"/>
        </w:rPr>
        <w:t xml:space="preserve">ένας ασφαλισμένος  32 ετών κι ένας συνταξιούχος 72 ετών.  </w:t>
      </w:r>
    </w:p>
    <w:p w:rsidR="00F951A9" w:rsidRDefault="00F951A9" w:rsidP="007C3860">
      <w:pPr>
        <w:pStyle w:val="a8"/>
        <w:spacing w:after="120"/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Δεδομένου</w:t>
      </w:r>
      <w:r w:rsidR="007C3860" w:rsidRPr="007C3860">
        <w:rPr>
          <w:rFonts w:ascii="Arial" w:hAnsi="Arial" w:cs="Arial"/>
          <w:lang w:val="el-GR"/>
        </w:rPr>
        <w:t xml:space="preserve"> ότι</w:t>
      </w:r>
      <w:r>
        <w:rPr>
          <w:rFonts w:ascii="Arial" w:hAnsi="Arial" w:cs="Arial"/>
          <w:lang w:val="el-GR"/>
        </w:rPr>
        <w:t xml:space="preserve"> </w:t>
      </w:r>
      <w:r w:rsidRPr="007C3860">
        <w:rPr>
          <w:rFonts w:ascii="Arial" w:hAnsi="Arial" w:cs="Arial"/>
          <w:lang w:val="el-GR"/>
        </w:rPr>
        <w:t xml:space="preserve">το επιτόκιο  i =3,5% </w:t>
      </w:r>
      <w:r w:rsidR="007C3860" w:rsidRPr="007C3860">
        <w:rPr>
          <w:rFonts w:ascii="Arial" w:hAnsi="Arial" w:cs="Arial"/>
          <w:lang w:val="el-GR"/>
        </w:rPr>
        <w:t xml:space="preserve"> </w:t>
      </w:r>
      <w:proofErr w:type="spellStart"/>
      <w:r w:rsidR="007C3860" w:rsidRPr="00F951A9">
        <w:rPr>
          <w:rFonts w:ascii="Arial" w:hAnsi="Arial" w:cs="Arial"/>
          <w:sz w:val="24"/>
          <w:szCs w:val="24"/>
          <w:vertAlign w:val="subscript"/>
          <w:lang w:val="el-GR"/>
        </w:rPr>
        <w:t>t</w:t>
      </w:r>
      <w:r w:rsidR="007C3860" w:rsidRPr="00F951A9">
        <w:rPr>
          <w:rFonts w:ascii="Arial" w:hAnsi="Arial" w:cs="Arial"/>
          <w:sz w:val="24"/>
          <w:szCs w:val="24"/>
          <w:lang w:val="el-GR"/>
        </w:rPr>
        <w:t>p</w:t>
      </w:r>
      <w:r w:rsidR="007C3860" w:rsidRPr="00F951A9">
        <w:rPr>
          <w:rFonts w:ascii="Arial" w:hAnsi="Arial" w:cs="Arial"/>
          <w:sz w:val="24"/>
          <w:szCs w:val="24"/>
          <w:vertAlign w:val="subscript"/>
          <w:lang w:val="el-GR"/>
        </w:rPr>
        <w:t>x</w:t>
      </w:r>
      <w:proofErr w:type="spellEnd"/>
      <w:r w:rsidR="007C3860" w:rsidRPr="007C3860">
        <w:rPr>
          <w:rFonts w:ascii="Arial" w:hAnsi="Arial" w:cs="Arial"/>
          <w:vertAlign w:val="subscript"/>
          <w:lang w:val="el-GR"/>
        </w:rPr>
        <w:t xml:space="preserve"> </w:t>
      </w:r>
      <w:r w:rsidR="007C3860" w:rsidRPr="007C3860">
        <w:rPr>
          <w:rFonts w:ascii="Arial" w:hAnsi="Arial" w:cs="Arial"/>
          <w:lang w:val="el-GR"/>
        </w:rPr>
        <w:t>= 1,03</w:t>
      </w:r>
      <w:r w:rsidR="007C3860" w:rsidRPr="007C3860">
        <w:rPr>
          <w:rFonts w:ascii="Arial" w:hAnsi="Arial" w:cs="Arial"/>
          <w:vertAlign w:val="superscript"/>
          <w:lang w:val="el-GR"/>
        </w:rPr>
        <w:t>-t</w:t>
      </w:r>
      <w:r w:rsidR="007C3860" w:rsidRPr="007C3860">
        <w:rPr>
          <w:rFonts w:ascii="Arial" w:hAnsi="Arial" w:cs="Arial"/>
          <w:lang w:val="el-GR"/>
        </w:rPr>
        <w:t xml:space="preserve"> </w:t>
      </w:r>
      <m:oMath>
        <m:sPre>
          <m:sPrePr>
            <m:ctrlPr>
              <w:rPr>
                <w:rFonts w:ascii="Cambria Math" w:hAnsi="Cambria Math" w:cs="Arial"/>
                <w:sz w:val="24"/>
                <w:lang w:val="el-GR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lang w:val="el-GR"/>
              </w:rPr>
              <m:t>40</m:t>
            </m:r>
          </m:sub>
          <m:sup/>
          <m:e>
            <m:sSubSup>
              <m:sSubSupPr>
                <m:ctrlPr>
                  <w:rPr>
                    <w:rFonts w:ascii="Cambria Math" w:hAnsi="Cambria Math" w:cs="Arial"/>
                    <w:sz w:val="24"/>
                    <w:lang w:val="el-GR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lang w:val="el-GR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lang w:val="el-GR"/>
                  </w:rPr>
                  <m:t>25</m:t>
                </m:r>
              </m:sub>
              <m:sup/>
            </m:sSubSup>
          </m:e>
        </m:sPre>
        <m:r>
          <m:rPr>
            <m:sty m:val="p"/>
          </m:rPr>
          <w:rPr>
            <w:rFonts w:ascii="Cambria Math" w:hAnsi="Cambria Math" w:cs="Arial"/>
            <w:sz w:val="24"/>
            <w:lang w:val="el-GR"/>
          </w:rPr>
          <m:t>=7,744%,</m:t>
        </m:r>
      </m:oMath>
      <w:r w:rsidR="007C3860" w:rsidRPr="007C3860">
        <w:rPr>
          <w:rFonts w:ascii="Arial" w:hAnsi="Arial" w:cs="Arial"/>
          <w:lang w:val="el-GR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 w:val="24"/>
                <w:lang w:val="el-GR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Arial"/>
                    <w:sz w:val="24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lang w:val="el-GR"/>
                  </w:rPr>
                  <m:t>α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lang w:val="el-GR"/>
              </w:rPr>
              <m:t xml:space="preserve">25: </m:t>
            </m:r>
            <m:acc>
              <m:accPr>
                <m:chr m:val="̅"/>
                <m:ctrlPr>
                  <w:rPr>
                    <w:rFonts w:ascii="Cambria Math" w:hAnsi="Cambria Math" w:cs="Arial"/>
                    <w:sz w:val="24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lang w:val="el-GR"/>
                  </w:rPr>
                  <m:t>40|</m:t>
                </m:r>
              </m:e>
            </m:acc>
          </m:sub>
        </m:sSub>
      </m:oMath>
      <w:r w:rsidR="007C3860" w:rsidRPr="007C3860">
        <w:rPr>
          <w:rFonts w:ascii="Arial" w:hAnsi="Arial" w:cs="Arial"/>
          <w:lang w:val="el-GR"/>
        </w:rPr>
        <w:t xml:space="preserve"> =20, </w:t>
      </w:r>
      <m:oMath>
        <m:sSub>
          <m:sSubPr>
            <m:ctrlPr>
              <w:rPr>
                <w:rFonts w:ascii="Cambria Math" w:hAnsi="Cambria Math" w:cs="Arial"/>
                <w:sz w:val="24"/>
                <w:lang w:val="el-GR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Arial"/>
                    <w:sz w:val="24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lang w:val="el-GR"/>
                  </w:rPr>
                  <m:t>α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lang w:val="el-GR"/>
              </w:rPr>
              <m:t xml:space="preserve">32: </m:t>
            </m:r>
            <m:acc>
              <m:accPr>
                <m:chr m:val="̅"/>
                <m:ctrlPr>
                  <w:rPr>
                    <w:rFonts w:ascii="Cambria Math" w:hAnsi="Cambria Math" w:cs="Arial"/>
                    <w:sz w:val="24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lang w:val="el-GR"/>
                  </w:rPr>
                  <m:t>25|</m:t>
                </m:r>
              </m:e>
            </m:acc>
          </m:sub>
        </m:sSub>
      </m:oMath>
      <w:r w:rsidR="007C3860" w:rsidRPr="007C3860">
        <w:rPr>
          <w:rFonts w:ascii="Arial" w:hAnsi="Arial" w:cs="Arial"/>
          <w:lang w:val="el-GR"/>
        </w:rPr>
        <w:t xml:space="preserve"> =17 και </w:t>
      </w:r>
      <m:oMath>
        <m:r>
          <m:rPr>
            <m:sty m:val="p"/>
          </m:rPr>
          <w:rPr>
            <w:rFonts w:ascii="Cambria Math" w:hAnsi="Cambria Math" w:cs="Arial"/>
            <w:sz w:val="24"/>
            <w:lang w:val="el-GR"/>
          </w:rPr>
          <m:t xml:space="preserve"> </m:t>
        </m:r>
        <m:sSubSup>
          <m:sSubSupPr>
            <m:ctrlPr>
              <w:rPr>
                <w:rFonts w:ascii="Cambria Math" w:hAnsi="Cambria Math" w:cs="Arial"/>
                <w:sz w:val="24"/>
                <w:lang w:val="el-GR"/>
              </w:rPr>
            </m:ctrlPr>
          </m:sSubSupPr>
          <m:e>
            <m:sPre>
              <m:sPrePr>
                <m:ctrlPr>
                  <w:rPr>
                    <w:rFonts w:ascii="Cambria Math" w:hAnsi="Cambria Math" w:cs="Arial"/>
                    <w:sz w:val="24"/>
                    <w:lang w:val="el-GR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lang w:val="el-GR"/>
                  </w:rPr>
                  <m:t>(β-δ)</m:t>
                </m:r>
              </m:sup>
              <m:e>
                <m:acc>
                  <m:accPr>
                    <m:chr m:val="̈"/>
                    <m:ctrlPr>
                      <w:rPr>
                        <w:rFonts w:ascii="Cambria Math" w:hAnsi="Cambria Math" w:cs="Arial"/>
                        <w:sz w:val="24"/>
                        <w:lang w:val="el-G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lang w:val="el-GR"/>
                      </w:rPr>
                      <m:t xml:space="preserve"> a</m:t>
                    </m:r>
                  </m:e>
                </m:acc>
              </m:e>
            </m:sPre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lang w:val="el-GR"/>
              </w:rPr>
              <m:t>65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lang w:val="el-GR"/>
              </w:rPr>
              <m:t>(12)</m:t>
            </m:r>
          </m:sup>
        </m:sSubSup>
      </m:oMath>
      <w:r w:rsidR="007C3860" w:rsidRPr="007C3860">
        <w:rPr>
          <w:rFonts w:ascii="Arial" w:hAnsi="Arial" w:cs="Arial"/>
          <w:lang w:val="el-GR"/>
        </w:rPr>
        <w:t xml:space="preserve"> = 22,7</w:t>
      </w:r>
    </w:p>
    <w:p w:rsidR="007C3860" w:rsidRPr="007C3860" w:rsidRDefault="007C3860" w:rsidP="007C3860">
      <w:pPr>
        <w:pStyle w:val="a8"/>
        <w:spacing w:after="120"/>
        <w:ind w:left="0"/>
        <w:jc w:val="both"/>
        <w:rPr>
          <w:rFonts w:ascii="Arial" w:hAnsi="Arial" w:cs="Arial"/>
          <w:lang w:val="el-GR"/>
        </w:rPr>
      </w:pPr>
      <w:r w:rsidRPr="007C3860">
        <w:rPr>
          <w:rFonts w:ascii="Arial" w:hAnsi="Arial" w:cs="Arial"/>
          <w:lang w:val="el-GR"/>
        </w:rPr>
        <w:t>Να υπολογιστεί η αναλογιστική υποχρέωση του πλάνου την 1/1/t +1 κάτω από τη μέθοδο κανονικής εισαγωγικής ηλικίας  (EAN)</w:t>
      </w:r>
    </w:p>
    <w:p w:rsidR="00A54D97" w:rsidRDefault="00A54D9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br w:type="page"/>
      </w:r>
    </w:p>
    <w:p w:rsidR="00A54D97" w:rsidRPr="00A54D97" w:rsidRDefault="00A54D97" w:rsidP="00A54D97">
      <w:pPr>
        <w:pStyle w:val="a3"/>
        <w:rPr>
          <w:rFonts w:ascii="Arial" w:hAnsi="Arial" w:cs="Arial"/>
          <w:lang w:val="el-GR"/>
        </w:rPr>
      </w:pPr>
      <w:r w:rsidRPr="00A54D97">
        <w:rPr>
          <w:rFonts w:ascii="Arial" w:hAnsi="Arial" w:cs="Arial"/>
          <w:b/>
          <w:lang w:val="el-GR"/>
        </w:rPr>
        <w:lastRenderedPageBreak/>
        <w:t xml:space="preserve">Θέμα </w:t>
      </w:r>
      <w:r>
        <w:rPr>
          <w:rFonts w:ascii="Arial" w:hAnsi="Arial" w:cs="Arial"/>
          <w:b/>
          <w:lang w:val="el-GR"/>
        </w:rPr>
        <w:t>7</w:t>
      </w:r>
      <w:r w:rsidRPr="00A54D97">
        <w:rPr>
          <w:rFonts w:ascii="Arial" w:hAnsi="Arial" w:cs="Arial"/>
          <w:b/>
          <w:lang w:val="el-GR"/>
        </w:rPr>
        <w:t xml:space="preserve"> </w:t>
      </w:r>
      <w:r w:rsidRPr="00A54D97">
        <w:rPr>
          <w:rFonts w:ascii="Arial" w:hAnsi="Arial" w:cs="Arial"/>
          <w:lang w:val="el-GR"/>
        </w:rPr>
        <w:t>( 7 βαθμοί)</w:t>
      </w:r>
    </w:p>
    <w:p w:rsidR="00A54D97" w:rsidRPr="00A54D97" w:rsidRDefault="00A54D97" w:rsidP="00A54D97">
      <w:pPr>
        <w:pStyle w:val="a8"/>
        <w:numPr>
          <w:ilvl w:val="0"/>
          <w:numId w:val="17"/>
        </w:numPr>
        <w:spacing w:after="120"/>
        <w:rPr>
          <w:rFonts w:ascii="Arial" w:hAnsi="Arial" w:cs="Arial"/>
          <w:lang w:val="el-GR"/>
        </w:rPr>
      </w:pPr>
      <w:r w:rsidRPr="00A54D97">
        <w:rPr>
          <w:rFonts w:ascii="Arial" w:hAnsi="Arial" w:cs="Arial"/>
          <w:lang w:val="el-GR"/>
        </w:rPr>
        <w:t>(4 βαθμοί) Να γραφεί ο γενικός τύπος της φόρμουλας της επικουρικής σύνταξης και να σχολιαστεί η διαφορά μεταξύ της επικουρικής σύνταξης των αποχωρούντων στο διάστημα α</w:t>
      </w:r>
      <w:r w:rsidRPr="00A54D97">
        <w:rPr>
          <w:rFonts w:ascii="Arial" w:eastAsiaTheme="minorEastAsia" w:hAnsi="Arial" w:cs="Arial"/>
          <w:lang w:val="el-GR"/>
        </w:rPr>
        <w:t xml:space="preserve">πό 1/1/2015 μέχρι την 31/12/2016 και των </w:t>
      </w:r>
      <w:r w:rsidRPr="00A54D97">
        <w:rPr>
          <w:rFonts w:ascii="Arial" w:hAnsi="Arial" w:cs="Arial"/>
          <w:lang w:val="el-GR"/>
        </w:rPr>
        <w:t>αποχωρούντων από 1/1/2017 και στη συνέχεια</w:t>
      </w:r>
    </w:p>
    <w:p w:rsidR="00A54D97" w:rsidRPr="00A54D97" w:rsidRDefault="00A54D97" w:rsidP="00A54D97">
      <w:pPr>
        <w:pStyle w:val="a8"/>
        <w:spacing w:after="120"/>
        <w:rPr>
          <w:rFonts w:ascii="Arial" w:hAnsi="Arial" w:cs="Arial"/>
          <w:lang w:val="el-GR"/>
        </w:rPr>
      </w:pPr>
    </w:p>
    <w:p w:rsidR="00A54D97" w:rsidRPr="00A54D97" w:rsidRDefault="00A54D97" w:rsidP="00A54D97">
      <w:pPr>
        <w:pStyle w:val="a8"/>
        <w:numPr>
          <w:ilvl w:val="0"/>
          <w:numId w:val="17"/>
        </w:numPr>
        <w:spacing w:after="120"/>
        <w:jc w:val="both"/>
        <w:rPr>
          <w:rFonts w:ascii="Arial" w:hAnsi="Arial" w:cs="Arial"/>
          <w:lang w:val="el-GR"/>
        </w:rPr>
      </w:pPr>
      <w:r w:rsidRPr="00A54D97">
        <w:rPr>
          <w:rFonts w:ascii="Arial" w:hAnsi="Arial" w:cs="Arial"/>
          <w:lang w:val="el-GR"/>
        </w:rPr>
        <w:t xml:space="preserve">(1 βαθμός) Ερώτηση α) </w:t>
      </w:r>
      <w:r w:rsidRPr="00A54D97">
        <w:rPr>
          <w:rFonts w:ascii="Arial" w:eastAsiaTheme="minorEastAsia" w:hAnsi="Arial" w:cs="Arial"/>
          <w:lang w:val="el-GR"/>
        </w:rPr>
        <w:t>Ποιες οι συνιστώσες του ΑΕΠ και για ποια μεγέθη χρησιμοποιείται στην κοινωνική ασφάλιση</w:t>
      </w:r>
    </w:p>
    <w:p w:rsidR="00A54D97" w:rsidRPr="00A54D97" w:rsidRDefault="00A54D97" w:rsidP="00A54D97">
      <w:pPr>
        <w:pStyle w:val="a8"/>
        <w:rPr>
          <w:rFonts w:ascii="Arial" w:hAnsi="Arial" w:cs="Arial"/>
          <w:lang w:val="el-GR"/>
        </w:rPr>
      </w:pPr>
    </w:p>
    <w:p w:rsidR="00A54D97" w:rsidRPr="00A54D97" w:rsidRDefault="00A54D97" w:rsidP="00A54D97">
      <w:pPr>
        <w:pStyle w:val="a8"/>
        <w:numPr>
          <w:ilvl w:val="0"/>
          <w:numId w:val="17"/>
        </w:numPr>
        <w:spacing w:after="1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</w:t>
      </w:r>
      <w:r w:rsidRPr="00A54D97">
        <w:rPr>
          <w:rFonts w:ascii="Arial" w:hAnsi="Arial" w:cs="Arial"/>
          <w:lang w:val="el-GR"/>
        </w:rPr>
        <w:t>2 βαθμοί) Ερώτηση β) Να περιγράψετε τον 1</w:t>
      </w:r>
      <w:r w:rsidRPr="00A54D97">
        <w:rPr>
          <w:rFonts w:ascii="Arial" w:hAnsi="Arial" w:cs="Arial"/>
          <w:vertAlign w:val="superscript"/>
          <w:lang w:val="el-GR"/>
        </w:rPr>
        <w:t>ο</w:t>
      </w:r>
      <w:r w:rsidRPr="00A54D97">
        <w:rPr>
          <w:rFonts w:ascii="Arial" w:hAnsi="Arial" w:cs="Arial"/>
          <w:lang w:val="el-GR"/>
        </w:rPr>
        <w:t xml:space="preserve"> πυλώνα της κοινωνικής ασφάλισης στην Ελλάδα</w:t>
      </w:r>
    </w:p>
    <w:p w:rsidR="0099738A" w:rsidRDefault="0099738A" w:rsidP="00144812">
      <w:pPr>
        <w:spacing w:after="120"/>
        <w:rPr>
          <w:rFonts w:ascii="Arial" w:hAnsi="Arial" w:cs="Arial"/>
          <w:b/>
          <w:lang w:val="el-GR"/>
        </w:rPr>
      </w:pPr>
    </w:p>
    <w:p w:rsidR="00144812" w:rsidRPr="00144812" w:rsidRDefault="00144812" w:rsidP="00144812">
      <w:pPr>
        <w:spacing w:after="120"/>
        <w:rPr>
          <w:rFonts w:ascii="Arial" w:hAnsi="Arial" w:cs="Arial"/>
          <w:lang w:val="el-GR"/>
        </w:rPr>
      </w:pPr>
      <w:r w:rsidRPr="00144812">
        <w:rPr>
          <w:rFonts w:ascii="Arial" w:hAnsi="Arial" w:cs="Arial"/>
          <w:b/>
          <w:lang w:val="el-GR"/>
        </w:rPr>
        <w:t>Θέμα 8</w:t>
      </w:r>
      <w:r w:rsidRPr="00144812">
        <w:rPr>
          <w:rFonts w:ascii="Arial" w:hAnsi="Arial" w:cs="Arial"/>
          <w:lang w:val="el-GR"/>
        </w:rPr>
        <w:t xml:space="preserve"> (7 βαθμοί)</w:t>
      </w:r>
    </w:p>
    <w:p w:rsidR="00144812" w:rsidRPr="00144812" w:rsidRDefault="00144812" w:rsidP="00144812">
      <w:pPr>
        <w:spacing w:after="120"/>
        <w:jc w:val="both"/>
        <w:rPr>
          <w:rFonts w:ascii="Arial" w:hAnsi="Arial" w:cs="Arial"/>
          <w:lang w:val="el-GR"/>
        </w:rPr>
      </w:pPr>
      <w:r w:rsidRPr="00144812">
        <w:rPr>
          <w:rFonts w:ascii="Arial" w:hAnsi="Arial" w:cs="Arial"/>
          <w:lang w:val="el-GR"/>
        </w:rPr>
        <w:t xml:space="preserve">Η ημερομηνία έναρξης ενός πλάνου συνταξιοδοτικών παροχών είναι η 1/1/2013. Η παροχή κανονικής αποχώρησης στα 65 είναι 2% του μέσου μισθού </w:t>
      </w:r>
      <w:r>
        <w:rPr>
          <w:rFonts w:ascii="Arial" w:hAnsi="Arial" w:cs="Arial"/>
          <w:lang w:val="el-GR"/>
        </w:rPr>
        <w:t xml:space="preserve">της </w:t>
      </w:r>
      <w:r w:rsidRPr="00144812">
        <w:rPr>
          <w:rFonts w:ascii="Arial" w:hAnsi="Arial" w:cs="Arial"/>
          <w:lang w:val="el-GR"/>
        </w:rPr>
        <w:t xml:space="preserve">τελευταίας τριετίας για κάθε έτος υπηρεσίας. Το επιτόκιο είναι i = 4% και η αύξηση μισθών 5%. </w:t>
      </w:r>
      <w:r>
        <w:rPr>
          <w:rFonts w:ascii="Arial" w:hAnsi="Arial" w:cs="Arial"/>
          <w:lang w:val="el-GR"/>
        </w:rPr>
        <w:t xml:space="preserve">Μοναδικό </w:t>
      </w:r>
      <w:r w:rsidRPr="00144812">
        <w:rPr>
          <w:rFonts w:ascii="Arial" w:hAnsi="Arial" w:cs="Arial"/>
          <w:lang w:val="el-GR"/>
        </w:rPr>
        <w:t xml:space="preserve">αίτιο  </w:t>
      </w:r>
      <w:r>
        <w:rPr>
          <w:rFonts w:ascii="Arial" w:hAnsi="Arial" w:cs="Arial"/>
          <w:lang w:val="el-GR"/>
        </w:rPr>
        <w:t>εξόδου</w:t>
      </w:r>
      <w:r w:rsidRPr="0014481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μέχρι τη συνταξιοδότηση ο</w:t>
      </w:r>
      <w:r w:rsidRPr="00144812">
        <w:rPr>
          <w:rFonts w:ascii="Arial" w:hAnsi="Arial" w:cs="Arial"/>
          <w:lang w:val="el-GR"/>
        </w:rPr>
        <w:t xml:space="preserve"> θάνατο</w:t>
      </w:r>
      <w:r>
        <w:rPr>
          <w:rFonts w:ascii="Arial" w:hAnsi="Arial" w:cs="Arial"/>
          <w:lang w:val="el-GR"/>
        </w:rPr>
        <w:t>ς</w:t>
      </w:r>
      <w:r w:rsidRPr="00144812">
        <w:rPr>
          <w:rFonts w:ascii="Arial" w:hAnsi="Arial" w:cs="Arial"/>
          <w:lang w:val="el-GR"/>
        </w:rPr>
        <w:t>. Ο μόνος ασφαλισμένος του πλάνου γεννήθηκε την 1/1/1973 και προσελήφθη την 1/1/1993.  Ο μισθός του στην έναρξη του πλάνου είναι 25.000€. H εισφορά κάθε φορά πληρώνεται στο τέλος του έτους (31/12/t) και ισούται με το κανονικό κόστος (31/12/t).</w:t>
      </w:r>
    </w:p>
    <w:p w:rsidR="00144812" w:rsidRDefault="00144812" w:rsidP="00144812">
      <w:pPr>
        <w:pStyle w:val="a8"/>
        <w:numPr>
          <w:ilvl w:val="0"/>
          <w:numId w:val="19"/>
        </w:numPr>
        <w:spacing w:after="120"/>
        <w:jc w:val="both"/>
        <w:rPr>
          <w:rFonts w:ascii="Arial" w:hAnsi="Arial" w:cs="Arial"/>
          <w:lang w:val="el-GR"/>
        </w:rPr>
      </w:pPr>
      <w:r w:rsidRPr="00144812">
        <w:rPr>
          <w:rFonts w:ascii="Arial" w:hAnsi="Arial" w:cs="Arial"/>
          <w:lang w:val="el-GR"/>
        </w:rPr>
        <w:t xml:space="preserve">(3 βαθμοί) Ποιο είναι το κανονικό κόστος και ποια η αναλογιστική υποχρέωση την 31/12/2013 κάτω από τη μέθοδο ατομικού ισόποσου ασφαλίστρου (ILP);  </w:t>
      </w:r>
    </w:p>
    <w:p w:rsidR="00144812" w:rsidRPr="00144812" w:rsidRDefault="00144812" w:rsidP="00144812">
      <w:pPr>
        <w:pStyle w:val="a8"/>
        <w:spacing w:after="120"/>
        <w:jc w:val="both"/>
        <w:rPr>
          <w:rFonts w:ascii="Arial" w:hAnsi="Arial" w:cs="Arial"/>
          <w:lang w:val="el-GR"/>
        </w:rPr>
      </w:pPr>
    </w:p>
    <w:p w:rsidR="00144812" w:rsidRPr="00144812" w:rsidRDefault="00144812" w:rsidP="00144812">
      <w:pPr>
        <w:pStyle w:val="a8"/>
        <w:numPr>
          <w:ilvl w:val="0"/>
          <w:numId w:val="19"/>
        </w:numPr>
        <w:spacing w:after="120"/>
        <w:rPr>
          <w:rFonts w:ascii="Arial" w:hAnsi="Arial" w:cs="Arial"/>
          <w:lang w:val="el-GR"/>
        </w:rPr>
      </w:pPr>
      <w:r w:rsidRPr="00144812">
        <w:rPr>
          <w:rFonts w:ascii="Arial" w:hAnsi="Arial" w:cs="Arial"/>
          <w:lang w:val="el-GR"/>
        </w:rPr>
        <w:t>(2 βαθμοί) Την 1/1/2014 ο μισθός του διαμορφώνεται  σε 35.000€</w:t>
      </w:r>
      <w:r>
        <w:rPr>
          <w:rFonts w:ascii="Arial" w:hAnsi="Arial" w:cs="Arial"/>
          <w:lang w:val="el-GR"/>
        </w:rPr>
        <w:t xml:space="preserve">. </w:t>
      </w:r>
      <w:r w:rsidRPr="00144812">
        <w:rPr>
          <w:rFonts w:ascii="Arial" w:hAnsi="Arial" w:cs="Arial"/>
          <w:lang w:val="el-GR"/>
        </w:rPr>
        <w:t xml:space="preserve">Ποια η </w:t>
      </w:r>
      <w:r>
        <w:rPr>
          <w:rFonts w:ascii="Arial" w:hAnsi="Arial" w:cs="Arial"/>
          <w:lang w:val="el-GR"/>
        </w:rPr>
        <w:t xml:space="preserve">νέα </w:t>
      </w:r>
      <w:r w:rsidRPr="00144812">
        <w:rPr>
          <w:rFonts w:ascii="Arial" w:hAnsi="Arial" w:cs="Arial"/>
          <w:lang w:val="el-GR"/>
        </w:rPr>
        <w:t>εισφορά στις 31/12/2014;</w:t>
      </w:r>
    </w:p>
    <w:p w:rsidR="00144812" w:rsidRPr="00144812" w:rsidRDefault="00144812" w:rsidP="00144812">
      <w:pPr>
        <w:pStyle w:val="a8"/>
        <w:spacing w:after="120"/>
        <w:jc w:val="both"/>
        <w:rPr>
          <w:rFonts w:ascii="Arial" w:hAnsi="Arial" w:cs="Arial"/>
          <w:lang w:val="el-GR"/>
        </w:rPr>
      </w:pPr>
    </w:p>
    <w:p w:rsidR="00144812" w:rsidRPr="00144812" w:rsidRDefault="00144812" w:rsidP="00144812">
      <w:pPr>
        <w:pStyle w:val="a8"/>
        <w:numPr>
          <w:ilvl w:val="0"/>
          <w:numId w:val="19"/>
        </w:numPr>
        <w:spacing w:after="120"/>
        <w:jc w:val="both"/>
        <w:rPr>
          <w:rFonts w:ascii="Arial" w:hAnsi="Arial" w:cs="Arial"/>
          <w:lang w:val="el-GR"/>
        </w:rPr>
      </w:pPr>
      <w:r w:rsidRPr="00144812">
        <w:rPr>
          <w:rFonts w:ascii="Arial" w:hAnsi="Arial" w:cs="Arial"/>
          <w:lang w:val="el-GR"/>
        </w:rPr>
        <w:t>(2 βαθμοί) Την 1/1/2015 τα περιουσιακά στοιχεία ανέρχονται σε 628€. Ποια ήταν η πραγματική απόδοση των περιουσιακών στοιχείων το έτος 2014;</w:t>
      </w:r>
    </w:p>
    <w:p w:rsidR="00144812" w:rsidRPr="00144812" w:rsidRDefault="00144812" w:rsidP="00144812">
      <w:pPr>
        <w:pStyle w:val="a8"/>
        <w:spacing w:after="120"/>
        <w:jc w:val="both"/>
        <w:rPr>
          <w:rFonts w:ascii="Arial" w:hAnsi="Arial" w:cs="Arial"/>
          <w:lang w:val="el-GR"/>
        </w:rPr>
      </w:pPr>
    </w:p>
    <w:p w:rsidR="00144812" w:rsidRPr="00144812" w:rsidRDefault="00144812" w:rsidP="00144812">
      <w:pPr>
        <w:pStyle w:val="a8"/>
        <w:spacing w:after="120"/>
        <w:jc w:val="both"/>
        <w:rPr>
          <w:rFonts w:ascii="Arial" w:hAnsi="Arial" w:cs="Arial"/>
          <w:lang w:val="el-GR"/>
        </w:rPr>
      </w:pPr>
      <w:r w:rsidRPr="00144812">
        <w:rPr>
          <w:rFonts w:ascii="Arial" w:hAnsi="Arial" w:cs="Arial"/>
          <w:lang w:val="el-GR"/>
        </w:rPr>
        <w:t>Χρησιμοποιήστε όποια από τα δεδομένα του πίνακα κρίνετε απαραίτητα.</w:t>
      </w:r>
    </w:p>
    <w:tbl>
      <w:tblPr>
        <w:tblStyle w:val="a6"/>
        <w:tblW w:w="0" w:type="auto"/>
        <w:tblInd w:w="720" w:type="dxa"/>
        <w:tblLook w:val="04A0"/>
      </w:tblPr>
      <w:tblGrid>
        <w:gridCol w:w="1153"/>
        <w:gridCol w:w="1252"/>
        <w:gridCol w:w="1403"/>
        <w:gridCol w:w="1252"/>
        <w:gridCol w:w="1451"/>
        <w:gridCol w:w="1291"/>
      </w:tblGrid>
      <w:tr w:rsidR="00144812" w:rsidRPr="00144812" w:rsidTr="002275F7">
        <w:tc>
          <w:tcPr>
            <w:tcW w:w="1540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center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x</w:t>
            </w:r>
          </w:p>
        </w:tc>
        <w:tc>
          <w:tcPr>
            <w:tcW w:w="1540" w:type="dxa"/>
          </w:tcPr>
          <w:p w:rsidR="00144812" w:rsidRPr="00144812" w:rsidRDefault="00AF3DD8" w:rsidP="00144812">
            <w:pPr>
              <w:pStyle w:val="a8"/>
              <w:spacing w:after="120"/>
              <w:ind w:left="0"/>
              <w:jc w:val="center"/>
              <w:rPr>
                <w:rFonts w:ascii="Arial" w:hAnsi="Arial" w:cs="Arial"/>
                <w:lang w:val="el-GR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lang w:val="el-GR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Arial"/>
                        <w:lang w:val="el-GR"/>
                      </w:rPr>
                      <m:t>s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  <w:tc>
          <w:tcPr>
            <w:tcW w:w="1540" w:type="dxa"/>
          </w:tcPr>
          <w:p w:rsidR="00144812" w:rsidRPr="00144812" w:rsidRDefault="00AF3DD8" w:rsidP="00144812">
            <w:pPr>
              <w:pStyle w:val="a8"/>
              <w:spacing w:after="120"/>
              <w:ind w:left="0"/>
              <w:jc w:val="center"/>
              <w:rPr>
                <w:rFonts w:ascii="Arial" w:hAnsi="Arial" w:cs="Arial"/>
                <w:lang w:val="el-GR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lang w:val="el-GR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Arial"/>
                        <w:lang w:val="el-GR"/>
                      </w:rPr>
                      <m:t>s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 xml:space="preserve">x- </m:t>
                        </m:r>
                      </m:sub>
                    </m:sSub>
                  </m:e>
                </m:sPre>
                <m:sPre>
                  <m:sPrePr>
                    <m:ctrlPr>
                      <w:rPr>
                        <w:rFonts w:ascii="Cambria Math" w:hAnsi="Cambria Math" w:cs="Arial"/>
                        <w:i/>
                        <w:lang w:val="el-GR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Arial"/>
                        <w:lang w:val="el-GR"/>
                      </w:rPr>
                      <m:t>s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>65</m:t>
                        </m:r>
                      </m:sub>
                    </m:sSub>
                  </m:e>
                </m:sPre>
              </m:oMath>
            </m:oMathPara>
          </w:p>
        </w:tc>
        <w:tc>
          <w:tcPr>
            <w:tcW w:w="1540" w:type="dxa"/>
          </w:tcPr>
          <w:p w:rsidR="00144812" w:rsidRPr="00144812" w:rsidRDefault="00AF3DD8" w:rsidP="00144812">
            <w:pPr>
              <w:pStyle w:val="a8"/>
              <w:spacing w:after="120"/>
              <w:ind w:left="0"/>
              <w:jc w:val="center"/>
              <w:rPr>
                <w:rFonts w:ascii="Arial" w:hAnsi="Arial" w:cs="Arial"/>
                <w:lang w:val="el-GR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lang w:val="el-GR"/>
                      </w:rPr>
                    </m:ctrlPr>
                  </m:sPre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>x</m:t>
                        </m:r>
                      </m:sub>
                    </m:sSub>
                  </m:e>
                </m:sPre>
              </m:oMath>
            </m:oMathPara>
          </w:p>
        </w:tc>
        <w:tc>
          <w:tcPr>
            <w:tcW w:w="1541" w:type="dxa"/>
          </w:tcPr>
          <w:p w:rsidR="00144812" w:rsidRPr="00144812" w:rsidRDefault="00AF3DD8" w:rsidP="00144812">
            <w:pPr>
              <w:pStyle w:val="a8"/>
              <w:spacing w:after="120"/>
              <w:ind w:left="0"/>
              <w:rPr>
                <w:rFonts w:ascii="Arial" w:hAnsi="Arial" w:cs="Arial"/>
                <w:i/>
                <w:lang w:val="el-GR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lang w:val="el-GR"/>
                      </w:rPr>
                    </m:ctrlPr>
                  </m:sPre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 xml:space="preserve">x </m:t>
                        </m:r>
                      </m:sub>
                    </m:sSub>
                    <m:r>
                      <w:rPr>
                        <w:rFonts w:ascii="Cambria Math" w:hAnsi="Cambria Math" w:cs="Arial"/>
                        <w:lang w:val="el-GR"/>
                      </w:rPr>
                      <m:t>-</m:t>
                    </m:r>
                  </m:e>
                </m:sPre>
                <m:sPre>
                  <m:sPrePr>
                    <m:ctrlPr>
                      <w:rPr>
                        <w:rFonts w:ascii="Cambria Math" w:hAnsi="Cambria Math" w:cs="Arial"/>
                        <w:i/>
                        <w:lang w:val="el-GR"/>
                      </w:rPr>
                    </m:ctrlPr>
                  </m:sPre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>65</m:t>
                        </m:r>
                      </m:sub>
                    </m:sSub>
                  </m:e>
                </m:sPre>
              </m:oMath>
            </m:oMathPara>
          </w:p>
        </w:tc>
        <w:tc>
          <w:tcPr>
            <w:tcW w:w="1541" w:type="dxa"/>
          </w:tcPr>
          <w:p w:rsidR="00144812" w:rsidRPr="00144812" w:rsidRDefault="00AF3DD8" w:rsidP="00144812">
            <w:pPr>
              <w:pStyle w:val="a8"/>
              <w:spacing w:after="120"/>
              <w:ind w:left="0"/>
              <w:jc w:val="center"/>
              <w:rPr>
                <w:rFonts w:ascii="Arial" w:hAnsi="Arial" w:cs="Arial"/>
                <w:i/>
                <w:lang w:val="el-GR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l-GR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l-G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lang w:val="el-GR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Arial"/>
                        <w:lang w:val="el-GR"/>
                      </w:rPr>
                      <m:t>12</m:t>
                    </m:r>
                  </m:sup>
                </m:sSubSup>
              </m:oMath>
            </m:oMathPara>
          </w:p>
        </w:tc>
      </w:tr>
      <w:tr w:rsidR="00144812" w:rsidRPr="00144812" w:rsidTr="002275F7">
        <w:tc>
          <w:tcPr>
            <w:tcW w:w="1540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40</w:t>
            </w:r>
          </w:p>
        </w:tc>
        <w:tc>
          <w:tcPr>
            <w:tcW w:w="1540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1.500</w:t>
            </w:r>
          </w:p>
        </w:tc>
        <w:tc>
          <w:tcPr>
            <w:tcW w:w="1540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45.000</w:t>
            </w:r>
          </w:p>
        </w:tc>
        <w:tc>
          <w:tcPr>
            <w:tcW w:w="1540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3.000</w:t>
            </w:r>
          </w:p>
        </w:tc>
        <w:tc>
          <w:tcPr>
            <w:tcW w:w="1541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36.000</w:t>
            </w:r>
          </w:p>
        </w:tc>
        <w:tc>
          <w:tcPr>
            <w:tcW w:w="1541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</w:p>
        </w:tc>
      </w:tr>
      <w:tr w:rsidR="00144812" w:rsidRPr="00144812" w:rsidTr="002275F7">
        <w:tc>
          <w:tcPr>
            <w:tcW w:w="1540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41</w:t>
            </w:r>
          </w:p>
        </w:tc>
        <w:tc>
          <w:tcPr>
            <w:tcW w:w="1540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1.400</w:t>
            </w:r>
          </w:p>
        </w:tc>
        <w:tc>
          <w:tcPr>
            <w:tcW w:w="1540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35.000</w:t>
            </w:r>
          </w:p>
        </w:tc>
        <w:tc>
          <w:tcPr>
            <w:tcW w:w="1540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2.500</w:t>
            </w:r>
          </w:p>
        </w:tc>
        <w:tc>
          <w:tcPr>
            <w:tcW w:w="1541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30.000</w:t>
            </w:r>
          </w:p>
        </w:tc>
        <w:tc>
          <w:tcPr>
            <w:tcW w:w="1541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</w:p>
        </w:tc>
      </w:tr>
      <w:tr w:rsidR="00144812" w:rsidRPr="00144812" w:rsidTr="002275F7">
        <w:tc>
          <w:tcPr>
            <w:tcW w:w="1540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65</w:t>
            </w:r>
          </w:p>
        </w:tc>
        <w:tc>
          <w:tcPr>
            <w:tcW w:w="1540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1.200</w:t>
            </w:r>
          </w:p>
        </w:tc>
        <w:tc>
          <w:tcPr>
            <w:tcW w:w="1540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540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1.000</w:t>
            </w:r>
          </w:p>
        </w:tc>
        <w:tc>
          <w:tcPr>
            <w:tcW w:w="1541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541" w:type="dxa"/>
          </w:tcPr>
          <w:p w:rsidR="00144812" w:rsidRPr="00144812" w:rsidRDefault="00144812" w:rsidP="00144812">
            <w:pPr>
              <w:pStyle w:val="a8"/>
              <w:spacing w:after="120"/>
              <w:ind w:left="0"/>
              <w:jc w:val="right"/>
              <w:rPr>
                <w:rFonts w:ascii="Arial" w:hAnsi="Arial" w:cs="Arial"/>
                <w:lang w:val="el-GR"/>
              </w:rPr>
            </w:pPr>
            <w:r w:rsidRPr="00144812">
              <w:rPr>
                <w:rFonts w:ascii="Arial" w:hAnsi="Arial" w:cs="Arial"/>
                <w:lang w:val="el-GR"/>
              </w:rPr>
              <w:t>16.500</w:t>
            </w:r>
          </w:p>
        </w:tc>
      </w:tr>
    </w:tbl>
    <w:p w:rsidR="00A54D97" w:rsidRPr="00144812" w:rsidRDefault="00A54D97" w:rsidP="00144812">
      <w:pPr>
        <w:pStyle w:val="a3"/>
        <w:rPr>
          <w:rFonts w:ascii="Arial" w:hAnsi="Arial" w:cs="Arial"/>
          <w:b/>
          <w:lang w:val="el-GR"/>
        </w:rPr>
      </w:pPr>
      <w:bookmarkStart w:id="0" w:name="_GoBack"/>
      <w:bookmarkEnd w:id="0"/>
    </w:p>
    <w:sectPr w:rsidR="00A54D97" w:rsidRPr="00144812" w:rsidSect="00AF3DD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AF1"/>
    <w:multiLevelType w:val="hybridMultilevel"/>
    <w:tmpl w:val="D0329C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412C7"/>
    <w:multiLevelType w:val="hybridMultilevel"/>
    <w:tmpl w:val="00C00C66"/>
    <w:lvl w:ilvl="0" w:tplc="D6ECD9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6B51"/>
    <w:multiLevelType w:val="hybridMultilevel"/>
    <w:tmpl w:val="8A5C696E"/>
    <w:lvl w:ilvl="0" w:tplc="BF080A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080A3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D222B"/>
    <w:multiLevelType w:val="hybridMultilevel"/>
    <w:tmpl w:val="EA42AA1A"/>
    <w:lvl w:ilvl="0" w:tplc="BF080A38">
      <w:start w:val="1"/>
      <w:numFmt w:val="lowerRoman"/>
      <w:lvlText w:val="(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AED0878"/>
    <w:multiLevelType w:val="hybridMultilevel"/>
    <w:tmpl w:val="3714659A"/>
    <w:lvl w:ilvl="0" w:tplc="0408001B">
      <w:start w:val="1"/>
      <w:numFmt w:val="low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57473D6"/>
    <w:multiLevelType w:val="hybridMultilevel"/>
    <w:tmpl w:val="75942176"/>
    <w:lvl w:ilvl="0" w:tplc="98CA05E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57CB3"/>
    <w:multiLevelType w:val="hybridMultilevel"/>
    <w:tmpl w:val="6D024B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B5E43"/>
    <w:multiLevelType w:val="hybridMultilevel"/>
    <w:tmpl w:val="1AF474E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B4A84"/>
    <w:multiLevelType w:val="hybridMultilevel"/>
    <w:tmpl w:val="6A14F328"/>
    <w:lvl w:ilvl="0" w:tplc="BF080A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FC49F9"/>
    <w:multiLevelType w:val="hybridMultilevel"/>
    <w:tmpl w:val="4AA88BD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B01464"/>
    <w:multiLevelType w:val="hybridMultilevel"/>
    <w:tmpl w:val="E726330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3D0FD3"/>
    <w:multiLevelType w:val="hybridMultilevel"/>
    <w:tmpl w:val="6AD871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C1BBE"/>
    <w:multiLevelType w:val="hybridMultilevel"/>
    <w:tmpl w:val="69844C6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37638"/>
    <w:multiLevelType w:val="hybridMultilevel"/>
    <w:tmpl w:val="00C00C66"/>
    <w:lvl w:ilvl="0" w:tplc="D6ECD9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36206"/>
    <w:multiLevelType w:val="multilevel"/>
    <w:tmpl w:val="6AD8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BC5476"/>
    <w:multiLevelType w:val="hybridMultilevel"/>
    <w:tmpl w:val="DFD8E7F2"/>
    <w:lvl w:ilvl="0" w:tplc="DAB02AA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357EB"/>
    <w:multiLevelType w:val="hybridMultilevel"/>
    <w:tmpl w:val="52BA3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91BA9"/>
    <w:multiLevelType w:val="hybridMultilevel"/>
    <w:tmpl w:val="A8AA32CC"/>
    <w:lvl w:ilvl="0" w:tplc="BF080A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C5564"/>
    <w:multiLevelType w:val="hybridMultilevel"/>
    <w:tmpl w:val="4378C23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2"/>
  </w:num>
  <w:num w:numId="13">
    <w:abstractNumId w:val="18"/>
  </w:num>
  <w:num w:numId="14">
    <w:abstractNumId w:val="4"/>
  </w:num>
  <w:num w:numId="15">
    <w:abstractNumId w:val="15"/>
  </w:num>
  <w:num w:numId="16">
    <w:abstractNumId w:val="1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B30E0"/>
    <w:rsid w:val="0000219B"/>
    <w:rsid w:val="0001188B"/>
    <w:rsid w:val="00057D77"/>
    <w:rsid w:val="00093F69"/>
    <w:rsid w:val="000F4811"/>
    <w:rsid w:val="001112B1"/>
    <w:rsid w:val="00116B17"/>
    <w:rsid w:val="00122A14"/>
    <w:rsid w:val="0012498E"/>
    <w:rsid w:val="00144812"/>
    <w:rsid w:val="00147DF9"/>
    <w:rsid w:val="00173AFA"/>
    <w:rsid w:val="00181EF4"/>
    <w:rsid w:val="001C1530"/>
    <w:rsid w:val="001D24E9"/>
    <w:rsid w:val="001D37BA"/>
    <w:rsid w:val="001D4850"/>
    <w:rsid w:val="001D6ABB"/>
    <w:rsid w:val="001E1C7D"/>
    <w:rsid w:val="001E5BEF"/>
    <w:rsid w:val="001F3C99"/>
    <w:rsid w:val="001F79AA"/>
    <w:rsid w:val="002057AD"/>
    <w:rsid w:val="00212F51"/>
    <w:rsid w:val="00213064"/>
    <w:rsid w:val="00217C6B"/>
    <w:rsid w:val="00231612"/>
    <w:rsid w:val="00264269"/>
    <w:rsid w:val="002912A8"/>
    <w:rsid w:val="002B7D8E"/>
    <w:rsid w:val="002C701F"/>
    <w:rsid w:val="0032012B"/>
    <w:rsid w:val="0037466C"/>
    <w:rsid w:val="003765D3"/>
    <w:rsid w:val="00390455"/>
    <w:rsid w:val="0039268D"/>
    <w:rsid w:val="00395E27"/>
    <w:rsid w:val="003979F6"/>
    <w:rsid w:val="003E6654"/>
    <w:rsid w:val="004206FC"/>
    <w:rsid w:val="004411EA"/>
    <w:rsid w:val="004770B9"/>
    <w:rsid w:val="00484371"/>
    <w:rsid w:val="0048543F"/>
    <w:rsid w:val="004935A5"/>
    <w:rsid w:val="004E6C29"/>
    <w:rsid w:val="004F2FC0"/>
    <w:rsid w:val="0050206C"/>
    <w:rsid w:val="0053765E"/>
    <w:rsid w:val="005505FB"/>
    <w:rsid w:val="0055147E"/>
    <w:rsid w:val="00582A18"/>
    <w:rsid w:val="0058706E"/>
    <w:rsid w:val="005A753F"/>
    <w:rsid w:val="005B30E0"/>
    <w:rsid w:val="005B3942"/>
    <w:rsid w:val="005B4B26"/>
    <w:rsid w:val="005E275E"/>
    <w:rsid w:val="005E6FE1"/>
    <w:rsid w:val="005F41DB"/>
    <w:rsid w:val="00622352"/>
    <w:rsid w:val="00624634"/>
    <w:rsid w:val="00624ADA"/>
    <w:rsid w:val="00634CCF"/>
    <w:rsid w:val="00645425"/>
    <w:rsid w:val="00657D5A"/>
    <w:rsid w:val="006B60F6"/>
    <w:rsid w:val="006D5610"/>
    <w:rsid w:val="006D67DF"/>
    <w:rsid w:val="006D7C20"/>
    <w:rsid w:val="00700B87"/>
    <w:rsid w:val="007037E8"/>
    <w:rsid w:val="007123BF"/>
    <w:rsid w:val="00745518"/>
    <w:rsid w:val="00751712"/>
    <w:rsid w:val="00772F04"/>
    <w:rsid w:val="007C3860"/>
    <w:rsid w:val="00815EF0"/>
    <w:rsid w:val="00827DDB"/>
    <w:rsid w:val="008527A6"/>
    <w:rsid w:val="0087411B"/>
    <w:rsid w:val="008853B8"/>
    <w:rsid w:val="008C28BE"/>
    <w:rsid w:val="00916BAE"/>
    <w:rsid w:val="00927649"/>
    <w:rsid w:val="0093096E"/>
    <w:rsid w:val="009322C3"/>
    <w:rsid w:val="00937ADB"/>
    <w:rsid w:val="00941DD3"/>
    <w:rsid w:val="00953B92"/>
    <w:rsid w:val="009815B4"/>
    <w:rsid w:val="009902F8"/>
    <w:rsid w:val="00992675"/>
    <w:rsid w:val="0099738A"/>
    <w:rsid w:val="009A58D1"/>
    <w:rsid w:val="009C37C4"/>
    <w:rsid w:val="00A50B79"/>
    <w:rsid w:val="00A54D97"/>
    <w:rsid w:val="00A827F4"/>
    <w:rsid w:val="00A920D8"/>
    <w:rsid w:val="00AA31AC"/>
    <w:rsid w:val="00AC0643"/>
    <w:rsid w:val="00AE7EAC"/>
    <w:rsid w:val="00AF03F0"/>
    <w:rsid w:val="00AF3DD8"/>
    <w:rsid w:val="00B16520"/>
    <w:rsid w:val="00B24F77"/>
    <w:rsid w:val="00B26786"/>
    <w:rsid w:val="00B267DB"/>
    <w:rsid w:val="00B32CDA"/>
    <w:rsid w:val="00B459F3"/>
    <w:rsid w:val="00B778FE"/>
    <w:rsid w:val="00BA35E1"/>
    <w:rsid w:val="00BA4DAD"/>
    <w:rsid w:val="00BC56A8"/>
    <w:rsid w:val="00BC5846"/>
    <w:rsid w:val="00BD4BD3"/>
    <w:rsid w:val="00BE3A42"/>
    <w:rsid w:val="00BE6265"/>
    <w:rsid w:val="00BF3B1B"/>
    <w:rsid w:val="00C0483C"/>
    <w:rsid w:val="00C24BB7"/>
    <w:rsid w:val="00C27D0B"/>
    <w:rsid w:val="00C415D0"/>
    <w:rsid w:val="00C97055"/>
    <w:rsid w:val="00CA4F1E"/>
    <w:rsid w:val="00CA6CDA"/>
    <w:rsid w:val="00DA1AFC"/>
    <w:rsid w:val="00DD3CEB"/>
    <w:rsid w:val="00DE41A8"/>
    <w:rsid w:val="00DE474E"/>
    <w:rsid w:val="00DE4B54"/>
    <w:rsid w:val="00E0551C"/>
    <w:rsid w:val="00E52EC5"/>
    <w:rsid w:val="00E57D8A"/>
    <w:rsid w:val="00E61D65"/>
    <w:rsid w:val="00EA25F8"/>
    <w:rsid w:val="00EB6456"/>
    <w:rsid w:val="00EC3355"/>
    <w:rsid w:val="00F01A72"/>
    <w:rsid w:val="00F174E0"/>
    <w:rsid w:val="00F314ED"/>
    <w:rsid w:val="00F35D9F"/>
    <w:rsid w:val="00F42C18"/>
    <w:rsid w:val="00F44521"/>
    <w:rsid w:val="00F51949"/>
    <w:rsid w:val="00F51F54"/>
    <w:rsid w:val="00F54FE9"/>
    <w:rsid w:val="00F6136E"/>
    <w:rsid w:val="00F72345"/>
    <w:rsid w:val="00F75E29"/>
    <w:rsid w:val="00F951A9"/>
    <w:rsid w:val="00FA4086"/>
    <w:rsid w:val="00FB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DD8"/>
    <w:rPr>
      <w:lang w:val="en-GB" w:eastAsia="zh-CN"/>
    </w:rPr>
  </w:style>
  <w:style w:type="paragraph" w:styleId="1">
    <w:name w:val="heading 1"/>
    <w:basedOn w:val="a"/>
    <w:next w:val="a"/>
    <w:qFormat/>
    <w:rsid w:val="00AF3DD8"/>
    <w:pPr>
      <w:keepNext/>
      <w:outlineLvl w:val="0"/>
    </w:pPr>
    <w:rPr>
      <w:u w:val="single"/>
      <w:lang w:val="en-US"/>
    </w:rPr>
  </w:style>
  <w:style w:type="paragraph" w:styleId="2">
    <w:name w:val="heading 2"/>
    <w:basedOn w:val="a"/>
    <w:next w:val="a"/>
    <w:link w:val="2Char"/>
    <w:unhideWhenUsed/>
    <w:qFormat/>
    <w:rsid w:val="00827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3DD8"/>
    <w:pPr>
      <w:spacing w:after="120"/>
    </w:pPr>
  </w:style>
  <w:style w:type="paragraph" w:styleId="a4">
    <w:name w:val="endnote text"/>
    <w:basedOn w:val="a"/>
    <w:semiHidden/>
    <w:rsid w:val="00AF3DD8"/>
  </w:style>
  <w:style w:type="character" w:styleId="a5">
    <w:name w:val="endnote reference"/>
    <w:basedOn w:val="a0"/>
    <w:semiHidden/>
    <w:rsid w:val="00AF3DD8"/>
    <w:rPr>
      <w:vertAlign w:val="superscript"/>
    </w:rPr>
  </w:style>
  <w:style w:type="table" w:styleId="a6">
    <w:name w:val="Table Grid"/>
    <w:basedOn w:val="a1"/>
    <w:uiPriority w:val="59"/>
    <w:rsid w:val="00CA6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B24F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24F77"/>
    <w:rPr>
      <w:rFonts w:ascii="Tahoma" w:hAnsi="Tahoma" w:cs="Tahoma"/>
      <w:sz w:val="16"/>
      <w:szCs w:val="16"/>
      <w:lang w:val="en-GB" w:eastAsia="zh-CN"/>
    </w:rPr>
  </w:style>
  <w:style w:type="paragraph" w:styleId="a8">
    <w:name w:val="List Paragraph"/>
    <w:basedOn w:val="a"/>
    <w:uiPriority w:val="34"/>
    <w:qFormat/>
    <w:rsid w:val="003765D3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82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7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uiPriority w:val="59"/>
    <w:rsid w:val="00CA6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F77"/>
    <w:rPr>
      <w:rFonts w:ascii="Tahoma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3765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2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Θέμα 1 (4 βαθμοί)</vt:lpstr>
    </vt:vector>
  </TitlesOfParts>
  <Company>Oikonomou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 1 (4 βαθμοί)</dc:title>
  <dc:creator>Maria Economou</dc:creator>
  <cp:lastModifiedBy>m.papamichael</cp:lastModifiedBy>
  <cp:revision>2</cp:revision>
  <cp:lastPrinted>2015-12-03T08:03:00Z</cp:lastPrinted>
  <dcterms:created xsi:type="dcterms:W3CDTF">2015-12-03T08:04:00Z</dcterms:created>
  <dcterms:modified xsi:type="dcterms:W3CDTF">2015-12-03T08:04:00Z</dcterms:modified>
</cp:coreProperties>
</file>