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B5" w:rsidRPr="00264269" w:rsidRDefault="00472EB5" w:rsidP="00472EB5">
      <w:pPr>
        <w:pStyle w:val="a3"/>
        <w:rPr>
          <w:rFonts w:ascii="Arial" w:hAnsi="Arial" w:cs="Arial"/>
          <w:b/>
          <w:sz w:val="24"/>
          <w:lang w:val="el-GR"/>
        </w:rPr>
      </w:pPr>
      <w:bookmarkStart w:id="0" w:name="_GoBack"/>
      <w:bookmarkEnd w:id="0"/>
      <w:r w:rsidRPr="00264269">
        <w:rPr>
          <w:rFonts w:ascii="Arial" w:hAnsi="Arial" w:cs="Arial"/>
          <w:b/>
          <w:sz w:val="24"/>
          <w:lang w:val="el-GR"/>
        </w:rPr>
        <w:t>ΕΛΛΗΝΙΚΗ ΔΗΜΟΚΡΑΤΙΑ</w:t>
      </w:r>
    </w:p>
    <w:p w:rsidR="00472EB5" w:rsidRPr="00264269" w:rsidRDefault="00472EB5" w:rsidP="00472EB5">
      <w:pPr>
        <w:pStyle w:val="a3"/>
        <w:rPr>
          <w:rFonts w:ascii="Arial" w:hAnsi="Arial" w:cs="Arial"/>
          <w:b/>
          <w:sz w:val="24"/>
          <w:lang w:val="el-GR"/>
        </w:rPr>
      </w:pPr>
      <w:r w:rsidRPr="00264269">
        <w:rPr>
          <w:rFonts w:ascii="Arial" w:hAnsi="Arial" w:cs="Arial"/>
          <w:b/>
          <w:sz w:val="24"/>
          <w:lang w:val="el-GR"/>
        </w:rPr>
        <w:t>ΥΠΟΥΡΓΕΙΟ ΟΙΚΟΝΟΜΙΚΩΝ</w:t>
      </w:r>
    </w:p>
    <w:p w:rsidR="00472EB5" w:rsidRPr="00264269" w:rsidRDefault="00472EB5" w:rsidP="00472EB5">
      <w:pPr>
        <w:pStyle w:val="a3"/>
        <w:rPr>
          <w:rFonts w:ascii="Arial" w:hAnsi="Arial" w:cs="Arial"/>
          <w:b/>
          <w:sz w:val="24"/>
          <w:lang w:val="el-GR"/>
        </w:rPr>
      </w:pPr>
      <w:r w:rsidRPr="00264269">
        <w:rPr>
          <w:rFonts w:ascii="Arial" w:hAnsi="Arial" w:cs="Arial"/>
          <w:b/>
          <w:sz w:val="24"/>
          <w:lang w:val="el-GR"/>
        </w:rPr>
        <w:t>ΕΠΙΤΡΟΠΗ ΑΝΑΛΟΓΙΣΤΙΚΩΝ ΕΞΕΤΑΣΕΩΝ</w:t>
      </w:r>
    </w:p>
    <w:p w:rsidR="00472EB5" w:rsidRPr="00264269" w:rsidRDefault="00472EB5" w:rsidP="00472EB5">
      <w:pPr>
        <w:pStyle w:val="a3"/>
        <w:rPr>
          <w:rFonts w:ascii="Arial" w:hAnsi="Arial" w:cs="Arial"/>
          <w:b/>
          <w:sz w:val="24"/>
          <w:lang w:val="el-GR"/>
        </w:rPr>
      </w:pPr>
    </w:p>
    <w:p w:rsidR="00472EB5" w:rsidRPr="00264269" w:rsidRDefault="00472EB5" w:rsidP="00472EB5">
      <w:pPr>
        <w:pStyle w:val="a3"/>
        <w:rPr>
          <w:rFonts w:ascii="Arial" w:hAnsi="Arial" w:cs="Arial"/>
          <w:b/>
          <w:sz w:val="24"/>
          <w:lang w:val="el-GR"/>
        </w:rPr>
      </w:pPr>
    </w:p>
    <w:p w:rsidR="00472EB5" w:rsidRPr="00264269" w:rsidRDefault="00472EB5" w:rsidP="00472EB5">
      <w:pPr>
        <w:pStyle w:val="a3"/>
        <w:rPr>
          <w:rFonts w:ascii="Arial" w:hAnsi="Arial" w:cs="Arial"/>
          <w:b/>
          <w:sz w:val="24"/>
          <w:lang w:val="el-GR"/>
        </w:rPr>
      </w:pPr>
    </w:p>
    <w:p w:rsidR="00472EB5" w:rsidRPr="00264269" w:rsidRDefault="00472EB5" w:rsidP="00472EB5">
      <w:pPr>
        <w:pStyle w:val="a3"/>
        <w:rPr>
          <w:rFonts w:ascii="Arial" w:hAnsi="Arial" w:cs="Arial"/>
          <w:b/>
          <w:sz w:val="24"/>
          <w:lang w:val="el-GR"/>
        </w:rPr>
      </w:pPr>
    </w:p>
    <w:p w:rsidR="00472EB5" w:rsidRPr="00264269" w:rsidRDefault="00472EB5" w:rsidP="00472EB5">
      <w:pPr>
        <w:pStyle w:val="a3"/>
        <w:rPr>
          <w:rFonts w:ascii="Arial" w:hAnsi="Arial" w:cs="Arial"/>
          <w:b/>
          <w:sz w:val="24"/>
          <w:lang w:val="el-GR"/>
        </w:rPr>
      </w:pPr>
    </w:p>
    <w:p w:rsidR="00472EB5" w:rsidRPr="00264269" w:rsidRDefault="00472EB5" w:rsidP="00472EB5">
      <w:pPr>
        <w:pStyle w:val="a3"/>
        <w:rPr>
          <w:rFonts w:ascii="Arial" w:hAnsi="Arial" w:cs="Arial"/>
          <w:b/>
          <w:sz w:val="24"/>
          <w:lang w:val="el-GR"/>
        </w:rPr>
      </w:pPr>
    </w:p>
    <w:p w:rsidR="00472EB5" w:rsidRPr="00264269" w:rsidRDefault="00472EB5" w:rsidP="00472EB5">
      <w:pPr>
        <w:pStyle w:val="a3"/>
        <w:rPr>
          <w:rFonts w:ascii="Arial" w:hAnsi="Arial" w:cs="Arial"/>
          <w:b/>
          <w:sz w:val="24"/>
          <w:lang w:val="el-GR"/>
        </w:rPr>
      </w:pPr>
    </w:p>
    <w:p w:rsidR="00472EB5" w:rsidRPr="00264269" w:rsidRDefault="00472EB5" w:rsidP="00472EB5">
      <w:pPr>
        <w:pStyle w:val="a3"/>
        <w:rPr>
          <w:rFonts w:ascii="Arial" w:hAnsi="Arial" w:cs="Arial"/>
          <w:b/>
          <w:sz w:val="24"/>
          <w:lang w:val="el-GR"/>
        </w:rPr>
      </w:pPr>
    </w:p>
    <w:p w:rsidR="00472EB5" w:rsidRPr="00264269" w:rsidRDefault="00472EB5" w:rsidP="00472EB5">
      <w:pPr>
        <w:pStyle w:val="a3"/>
        <w:rPr>
          <w:rFonts w:ascii="Arial" w:hAnsi="Arial" w:cs="Arial"/>
          <w:b/>
          <w:sz w:val="24"/>
          <w:lang w:val="el-GR"/>
        </w:rPr>
      </w:pPr>
    </w:p>
    <w:p w:rsidR="00472EB5" w:rsidRPr="00264269" w:rsidRDefault="00472EB5" w:rsidP="00472EB5">
      <w:pPr>
        <w:pStyle w:val="a3"/>
        <w:rPr>
          <w:rFonts w:ascii="Arial" w:hAnsi="Arial" w:cs="Arial"/>
          <w:b/>
          <w:sz w:val="24"/>
          <w:lang w:val="el-GR"/>
        </w:rPr>
      </w:pPr>
    </w:p>
    <w:p w:rsidR="00472EB5" w:rsidRPr="00264269" w:rsidRDefault="00472EB5" w:rsidP="00472EB5">
      <w:pPr>
        <w:pStyle w:val="a3"/>
        <w:rPr>
          <w:rFonts w:ascii="Arial" w:hAnsi="Arial" w:cs="Arial"/>
          <w:b/>
          <w:sz w:val="24"/>
          <w:lang w:val="el-GR"/>
        </w:rPr>
      </w:pPr>
    </w:p>
    <w:p w:rsidR="00472EB5" w:rsidRPr="00264269" w:rsidRDefault="00472EB5" w:rsidP="00472EB5">
      <w:pPr>
        <w:pStyle w:val="a3"/>
        <w:jc w:val="center"/>
        <w:rPr>
          <w:rFonts w:ascii="Arial" w:hAnsi="Arial" w:cs="Arial"/>
          <w:b/>
          <w:sz w:val="24"/>
          <w:lang w:val="el-GR"/>
        </w:rPr>
      </w:pPr>
      <w:r w:rsidRPr="00264269">
        <w:rPr>
          <w:rFonts w:ascii="Arial" w:hAnsi="Arial" w:cs="Arial"/>
          <w:b/>
          <w:sz w:val="24"/>
          <w:lang w:val="el-GR"/>
        </w:rPr>
        <w:t>ΕΞΕΤΑΣΤΙΚΗ ΠΕΡΙΟΔΟΣ</w:t>
      </w:r>
    </w:p>
    <w:p w:rsidR="00472EB5" w:rsidRPr="00D02D0A" w:rsidRDefault="00472EB5" w:rsidP="00472EB5">
      <w:pPr>
        <w:pStyle w:val="a3"/>
        <w:jc w:val="center"/>
        <w:rPr>
          <w:rFonts w:ascii="Arial" w:hAnsi="Arial" w:cs="Arial"/>
          <w:b/>
          <w:sz w:val="24"/>
          <w:lang w:val="el-GR"/>
        </w:rPr>
      </w:pPr>
      <w:r w:rsidRPr="00264269">
        <w:rPr>
          <w:rFonts w:ascii="Arial" w:hAnsi="Arial" w:cs="Arial"/>
          <w:b/>
          <w:sz w:val="24"/>
          <w:lang w:val="el-GR"/>
        </w:rPr>
        <w:t>ΙΑΝΟΥΑΡΙΟΥ 201</w:t>
      </w:r>
      <w:r w:rsidRPr="00D02D0A">
        <w:rPr>
          <w:rFonts w:ascii="Arial" w:hAnsi="Arial" w:cs="Arial"/>
          <w:b/>
          <w:sz w:val="24"/>
          <w:lang w:val="el-GR"/>
        </w:rPr>
        <w:t>3</w:t>
      </w:r>
    </w:p>
    <w:p w:rsidR="00472EB5" w:rsidRPr="00264269" w:rsidRDefault="00472EB5" w:rsidP="00472EB5">
      <w:pPr>
        <w:pStyle w:val="a3"/>
        <w:jc w:val="center"/>
        <w:rPr>
          <w:rFonts w:ascii="Arial" w:hAnsi="Arial" w:cs="Arial"/>
          <w:b/>
          <w:sz w:val="24"/>
          <w:lang w:val="el-GR"/>
        </w:rPr>
      </w:pPr>
    </w:p>
    <w:p w:rsidR="00472EB5" w:rsidRPr="00264269" w:rsidRDefault="00472EB5" w:rsidP="00472EB5">
      <w:pPr>
        <w:pStyle w:val="a3"/>
        <w:jc w:val="center"/>
        <w:rPr>
          <w:rFonts w:ascii="Arial" w:hAnsi="Arial" w:cs="Arial"/>
          <w:b/>
          <w:sz w:val="24"/>
          <w:lang w:val="el-GR"/>
        </w:rPr>
      </w:pPr>
      <w:r w:rsidRPr="00264269">
        <w:rPr>
          <w:rFonts w:ascii="Arial" w:hAnsi="Arial" w:cs="Arial"/>
          <w:b/>
          <w:sz w:val="24"/>
          <w:lang w:val="el-GR"/>
        </w:rPr>
        <w:t>ΣΥΝΤΑΞΙΟΔΟΤΙΚΑ ΣΧΗΜΑΤΑ ΚΑΙ ΚΟΙΝΩΝΙΚΗ ΑΣΦΑΛΙΣΗ</w:t>
      </w:r>
    </w:p>
    <w:p w:rsidR="00472EB5" w:rsidRPr="00D02D0A" w:rsidRDefault="00472EB5" w:rsidP="00472EB5">
      <w:pPr>
        <w:pStyle w:val="a3"/>
        <w:jc w:val="center"/>
        <w:rPr>
          <w:rFonts w:ascii="Arial" w:hAnsi="Arial" w:cs="Arial"/>
          <w:b/>
          <w:sz w:val="24"/>
          <w:lang w:val="el-GR"/>
        </w:rPr>
      </w:pPr>
      <w:r w:rsidRPr="00D02D0A">
        <w:rPr>
          <w:rFonts w:ascii="Arial" w:hAnsi="Arial" w:cs="Arial"/>
          <w:b/>
          <w:sz w:val="24"/>
          <w:lang w:val="el-GR"/>
        </w:rPr>
        <w:t>11</w:t>
      </w:r>
      <w:r w:rsidRPr="00264269">
        <w:rPr>
          <w:rFonts w:ascii="Arial" w:hAnsi="Arial" w:cs="Arial"/>
          <w:b/>
          <w:sz w:val="24"/>
          <w:lang w:val="el-GR"/>
        </w:rPr>
        <w:t xml:space="preserve"> ΦΕΒΡΟΥΑΡΙΟΥ 201</w:t>
      </w:r>
      <w:r w:rsidRPr="00D02D0A">
        <w:rPr>
          <w:rFonts w:ascii="Arial" w:hAnsi="Arial" w:cs="Arial"/>
          <w:b/>
          <w:sz w:val="24"/>
          <w:lang w:val="el-GR"/>
        </w:rPr>
        <w:t>3</w:t>
      </w: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50F39" w:rsidRDefault="00472EB5" w:rsidP="00472EB5">
      <w:pPr>
        <w:pStyle w:val="a3"/>
        <w:jc w:val="center"/>
        <w:rPr>
          <w:b/>
          <w:sz w:val="24"/>
          <w:lang w:val="el-GR"/>
        </w:rPr>
      </w:pPr>
    </w:p>
    <w:p w:rsidR="00472EB5" w:rsidRPr="00264269" w:rsidRDefault="00D9000B" w:rsidP="00472EB5">
      <w:pPr>
        <w:pStyle w:val="a3"/>
        <w:jc w:val="center"/>
        <w:rPr>
          <w:rFonts w:ascii="Arial" w:hAnsi="Arial" w:cs="Arial"/>
          <w:b/>
          <w:sz w:val="24"/>
          <w:lang w:val="el-GR"/>
        </w:rPr>
      </w:pPr>
      <w:r>
        <w:rPr>
          <w:rFonts w:ascii="Arial" w:hAnsi="Arial" w:cs="Arial"/>
          <w:b/>
          <w:sz w:val="24"/>
          <w:lang w:val="el-GR"/>
        </w:rPr>
        <w:t>ΠΡΩ</w:t>
      </w:r>
      <w:r w:rsidR="00472EB5" w:rsidRPr="00264269">
        <w:rPr>
          <w:rFonts w:ascii="Arial" w:hAnsi="Arial" w:cs="Arial"/>
          <w:b/>
          <w:sz w:val="24"/>
          <w:lang w:val="el-GR"/>
        </w:rPr>
        <w:t>ΙΝΗ ΕΞΕΤΑΣΗ (</w:t>
      </w:r>
      <w:r>
        <w:rPr>
          <w:rFonts w:ascii="Arial" w:hAnsi="Arial" w:cs="Arial"/>
          <w:b/>
          <w:sz w:val="24"/>
          <w:lang w:val="el-GR"/>
        </w:rPr>
        <w:t>09:00 – 11</w:t>
      </w:r>
      <w:r w:rsidR="00472EB5" w:rsidRPr="00264269">
        <w:rPr>
          <w:rFonts w:ascii="Arial" w:hAnsi="Arial" w:cs="Arial"/>
          <w:b/>
          <w:sz w:val="24"/>
          <w:lang w:val="el-GR"/>
        </w:rPr>
        <w:t>:00)</w:t>
      </w:r>
    </w:p>
    <w:p w:rsidR="00826AA9" w:rsidRDefault="00472EB5" w:rsidP="00D9000B">
      <w:pPr>
        <w:rPr>
          <w:rFonts w:ascii="Arial" w:hAnsi="Arial" w:cs="Arial"/>
          <w:b/>
          <w:highlight w:val="yellow"/>
          <w:lang w:val="el-GR"/>
        </w:rPr>
      </w:pPr>
      <w:r>
        <w:rPr>
          <w:rFonts w:ascii="Arial" w:hAnsi="Arial" w:cs="Arial"/>
          <w:b/>
          <w:highlight w:val="yellow"/>
          <w:lang w:val="el-GR"/>
        </w:rPr>
        <w:br w:type="page"/>
      </w:r>
    </w:p>
    <w:p w:rsidR="0047026D" w:rsidRPr="0047026D" w:rsidRDefault="0047026D" w:rsidP="00D9000B">
      <w:pPr>
        <w:rPr>
          <w:rFonts w:ascii="Arial" w:hAnsi="Arial" w:cs="Arial"/>
          <w:i/>
          <w:lang w:val="el-GR"/>
        </w:rPr>
      </w:pPr>
      <w:r w:rsidRPr="0047026D">
        <w:rPr>
          <w:rFonts w:ascii="Arial" w:hAnsi="Arial" w:cs="Arial"/>
          <w:i/>
          <w:lang w:val="el-GR"/>
        </w:rPr>
        <w:lastRenderedPageBreak/>
        <w:t>Στις ασκήσεις που χρειάζεται να γίνει χρήση απλού τόκου</w:t>
      </w:r>
    </w:p>
    <w:p w:rsidR="0047026D" w:rsidRPr="00D9000B" w:rsidRDefault="0047026D" w:rsidP="00D9000B">
      <w:pPr>
        <w:rPr>
          <w:rFonts w:ascii="Arial" w:hAnsi="Arial" w:cs="Arial"/>
          <w:b/>
          <w:highlight w:val="yellow"/>
          <w:lang w:val="el-GR"/>
        </w:rPr>
      </w:pPr>
    </w:p>
    <w:p w:rsidR="005D6E0F" w:rsidRPr="005D6E0F" w:rsidRDefault="005D6E0F" w:rsidP="00BC6172">
      <w:pPr>
        <w:numPr>
          <w:ilvl w:val="0"/>
          <w:numId w:val="1"/>
        </w:numPr>
        <w:spacing w:after="120"/>
        <w:rPr>
          <w:rFonts w:ascii="Arial" w:hAnsi="Arial" w:cs="Arial"/>
          <w:lang w:val="el-GR"/>
        </w:rPr>
      </w:pPr>
      <w:r w:rsidRPr="005D6E0F">
        <w:rPr>
          <w:rFonts w:ascii="Arial" w:hAnsi="Arial" w:cs="Arial"/>
          <w:lang w:val="el-GR"/>
        </w:rPr>
        <w:t xml:space="preserve">Σε συνταξιοδοτικό πλάνο όπου εφαρμόζεται η μέθοδος </w:t>
      </w:r>
      <w:r w:rsidR="00CA1F1A" w:rsidRPr="00CA1F1A">
        <w:rPr>
          <w:rFonts w:ascii="Arial" w:hAnsi="Arial" w:cs="Arial"/>
          <w:lang w:val="el-GR"/>
        </w:rPr>
        <w:t>κανονικής</w:t>
      </w:r>
      <w:r w:rsidR="00CA1F1A">
        <w:rPr>
          <w:rFonts w:ascii="Arial" w:hAnsi="Arial" w:cs="Arial"/>
          <w:lang w:val="el-GR"/>
        </w:rPr>
        <w:t xml:space="preserve"> ηλικίας εισόδου</w:t>
      </w:r>
      <w:r w:rsidRPr="005D6E0F">
        <w:rPr>
          <w:rFonts w:ascii="Arial" w:hAnsi="Arial" w:cs="Arial"/>
          <w:lang w:val="el-GR"/>
        </w:rPr>
        <w:t xml:space="preserve"> (</w:t>
      </w:r>
      <w:r w:rsidR="00CA1F1A">
        <w:rPr>
          <w:rFonts w:ascii="Arial" w:hAnsi="Arial" w:cs="Arial"/>
          <w:lang w:val="en-US"/>
        </w:rPr>
        <w:t>entry</w:t>
      </w:r>
      <w:r w:rsidR="00CA1F1A" w:rsidRPr="00D02D0A">
        <w:rPr>
          <w:rFonts w:ascii="Arial" w:hAnsi="Arial" w:cs="Arial"/>
          <w:lang w:val="el-GR"/>
        </w:rPr>
        <w:t xml:space="preserve"> </w:t>
      </w:r>
      <w:r w:rsidR="00CA1F1A">
        <w:rPr>
          <w:rFonts w:ascii="Arial" w:hAnsi="Arial" w:cs="Arial"/>
          <w:lang w:val="en-US"/>
        </w:rPr>
        <w:t>age</w:t>
      </w:r>
      <w:r w:rsidR="00CA1F1A" w:rsidRPr="00D02D0A">
        <w:rPr>
          <w:rFonts w:ascii="Arial" w:hAnsi="Arial" w:cs="Arial"/>
          <w:lang w:val="el-GR"/>
        </w:rPr>
        <w:t xml:space="preserve"> </w:t>
      </w:r>
      <w:r w:rsidR="00CA1F1A">
        <w:rPr>
          <w:rFonts w:ascii="Arial" w:hAnsi="Arial" w:cs="Arial"/>
          <w:lang w:val="en-US"/>
        </w:rPr>
        <w:t>normal</w:t>
      </w:r>
      <w:r w:rsidRPr="005D6E0F">
        <w:rPr>
          <w:rFonts w:ascii="Arial" w:hAnsi="Arial" w:cs="Arial"/>
          <w:lang w:val="el-GR"/>
        </w:rPr>
        <w:t>) και η ετήσια παροχή στα 65 είναι 1 προσλαμβάνεται εργαζόμενος ηλικίας 35 ετών</w:t>
      </w:r>
      <w:r w:rsidR="00CA1F1A" w:rsidRPr="00D02D0A">
        <w:rPr>
          <w:rFonts w:ascii="Arial" w:hAnsi="Arial" w:cs="Arial"/>
          <w:lang w:val="el-GR"/>
        </w:rPr>
        <w:t xml:space="preserve">, </w:t>
      </w:r>
      <w:r w:rsidR="00CA1F1A">
        <w:rPr>
          <w:rFonts w:ascii="Arial" w:hAnsi="Arial" w:cs="Arial"/>
          <w:lang w:val="el-GR"/>
        </w:rPr>
        <w:t>για τον οποίο αίτιο εξόδου δεν υπάρχει</w:t>
      </w:r>
      <w:r w:rsidRPr="005D6E0F">
        <w:rPr>
          <w:rFonts w:ascii="Arial" w:hAnsi="Arial" w:cs="Arial"/>
          <w:lang w:val="el-GR"/>
        </w:rPr>
        <w:t>. Εάν το επιτόκιο ισούται προς 5%, το κανονικό κόστος στα 50, NC</w:t>
      </w:r>
      <w:r w:rsidRPr="005D6E0F">
        <w:rPr>
          <w:rFonts w:ascii="Arial" w:hAnsi="Arial" w:cs="Arial"/>
          <w:vertAlign w:val="subscript"/>
          <w:lang w:val="el-GR"/>
        </w:rPr>
        <w:t>50</w:t>
      </w:r>
      <w:r w:rsidRPr="005D6E0F">
        <w:rPr>
          <w:rFonts w:ascii="Arial" w:hAnsi="Arial" w:cs="Arial"/>
          <w:lang w:val="el-GR"/>
        </w:rPr>
        <w:t xml:space="preserve"> = 0,18</w:t>
      </w:r>
      <w:r w:rsidR="00977AA3">
        <w:rPr>
          <w:rFonts w:ascii="Arial" w:hAnsi="Arial" w:cs="Arial"/>
          <w:lang w:val="el-GR"/>
        </w:rPr>
        <w:t xml:space="preserve"> </w:t>
      </w:r>
      <w:r w:rsidRPr="005D6E0F">
        <w:rPr>
          <w:rFonts w:ascii="Arial" w:hAnsi="Arial" w:cs="Arial"/>
          <w:lang w:val="el-GR"/>
        </w:rPr>
        <w:t xml:space="preserve">και </w:t>
      </w:r>
      <w:r w:rsidRPr="005D6E0F">
        <w:rPr>
          <w:rFonts w:ascii="Arial" w:hAnsi="Arial" w:cs="Arial"/>
          <w:position w:val="-6"/>
          <w:lang w:val="el-GR"/>
        </w:rPr>
        <w:object w:dxaOrig="4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24pt" o:ole="">
            <v:imagedata r:id="rId6" o:title=""/>
          </v:shape>
          <o:OLEObject Type="Embed" ProgID="Equation.3" ShapeID="_x0000_i1025" DrawAspect="Content" ObjectID="_1509967341" r:id="rId7"/>
        </w:object>
      </w:r>
      <w:r w:rsidR="00CA1F1A" w:rsidRPr="00D02D0A">
        <w:rPr>
          <w:rFonts w:ascii="Arial" w:hAnsi="Arial" w:cs="Arial"/>
          <w:lang w:val="el-GR"/>
        </w:rPr>
        <w:t>=</w:t>
      </w:r>
      <w:r w:rsidRPr="005D6E0F">
        <w:rPr>
          <w:rFonts w:ascii="Arial" w:hAnsi="Arial" w:cs="Arial"/>
          <w:lang w:val="el-GR"/>
        </w:rPr>
        <w:t>10 τότε η αναλογιστική υποχρέωση στην ηλικία των 55 ετών, AL</w:t>
      </w:r>
      <w:r w:rsidRPr="005D6E0F">
        <w:rPr>
          <w:rFonts w:ascii="Arial" w:hAnsi="Arial" w:cs="Arial"/>
          <w:vertAlign w:val="subscript"/>
          <w:lang w:val="el-GR"/>
        </w:rPr>
        <w:t>55</w:t>
      </w:r>
      <w:r w:rsidRPr="005D6E0F">
        <w:rPr>
          <w:rFonts w:ascii="Arial" w:hAnsi="Arial" w:cs="Arial"/>
          <w:lang w:val="el-GR"/>
        </w:rPr>
        <w:t xml:space="preserve"> ισούται προς:</w:t>
      </w:r>
    </w:p>
    <w:p w:rsidR="005D6E0F" w:rsidRPr="002204FE" w:rsidRDefault="00977AA3" w:rsidP="00BC6172">
      <w:pPr>
        <w:pStyle w:val="a3"/>
        <w:numPr>
          <w:ilvl w:val="0"/>
          <w:numId w:val="2"/>
        </w:numPr>
        <w:rPr>
          <w:rFonts w:ascii="Arial" w:hAnsi="Arial" w:cs="Arial"/>
          <w:lang w:val="el-GR"/>
        </w:rPr>
      </w:pPr>
      <w:r>
        <w:rPr>
          <w:rFonts w:ascii="Arial" w:hAnsi="Arial" w:cs="Arial"/>
          <w:lang w:val="el-GR"/>
        </w:rPr>
        <w:t>7,98</w:t>
      </w:r>
    </w:p>
    <w:p w:rsidR="005D6E0F" w:rsidRPr="00D9000B" w:rsidRDefault="00977AA3" w:rsidP="00BC6172">
      <w:pPr>
        <w:pStyle w:val="a3"/>
        <w:numPr>
          <w:ilvl w:val="0"/>
          <w:numId w:val="2"/>
        </w:numPr>
        <w:rPr>
          <w:rFonts w:ascii="Arial" w:hAnsi="Arial" w:cs="Arial"/>
          <w:lang w:val="el-GR"/>
        </w:rPr>
      </w:pPr>
      <w:r w:rsidRPr="00D9000B">
        <w:rPr>
          <w:rFonts w:ascii="Arial" w:hAnsi="Arial" w:cs="Arial"/>
          <w:lang w:val="el-GR"/>
        </w:rPr>
        <w:t>6</w:t>
      </w:r>
      <w:r w:rsidR="005D6E0F" w:rsidRPr="00D9000B">
        <w:rPr>
          <w:rFonts w:ascii="Arial" w:hAnsi="Arial" w:cs="Arial"/>
          <w:lang w:val="el-GR"/>
        </w:rPr>
        <w:t>,</w:t>
      </w:r>
      <w:r w:rsidR="002E5791" w:rsidRPr="00D9000B">
        <w:rPr>
          <w:rFonts w:ascii="Arial" w:hAnsi="Arial" w:cs="Arial"/>
          <w:lang w:val="en-US"/>
        </w:rPr>
        <w:t>25</w:t>
      </w:r>
    </w:p>
    <w:p w:rsidR="005D6E0F" w:rsidRPr="003052A3" w:rsidRDefault="00977AA3" w:rsidP="00BC6172">
      <w:pPr>
        <w:pStyle w:val="a3"/>
        <w:numPr>
          <w:ilvl w:val="0"/>
          <w:numId w:val="2"/>
        </w:numPr>
        <w:rPr>
          <w:rFonts w:ascii="Arial" w:hAnsi="Arial" w:cs="Arial"/>
          <w:lang w:val="el-GR"/>
        </w:rPr>
      </w:pPr>
      <w:r>
        <w:rPr>
          <w:rFonts w:ascii="Arial" w:hAnsi="Arial" w:cs="Arial"/>
          <w:lang w:val="el-GR"/>
        </w:rPr>
        <w:t>5,21</w:t>
      </w:r>
    </w:p>
    <w:p w:rsidR="005D6E0F" w:rsidRPr="003052A3" w:rsidRDefault="00977AA3" w:rsidP="00BC6172">
      <w:pPr>
        <w:pStyle w:val="a3"/>
        <w:numPr>
          <w:ilvl w:val="0"/>
          <w:numId w:val="2"/>
        </w:numPr>
        <w:rPr>
          <w:rFonts w:ascii="Arial" w:hAnsi="Arial" w:cs="Arial"/>
          <w:lang w:val="el-GR"/>
        </w:rPr>
      </w:pPr>
      <w:r>
        <w:rPr>
          <w:rFonts w:ascii="Arial" w:hAnsi="Arial" w:cs="Arial"/>
          <w:lang w:val="el-GR"/>
        </w:rPr>
        <w:t>4,08</w:t>
      </w:r>
    </w:p>
    <w:p w:rsidR="005D6E0F" w:rsidRPr="00951723" w:rsidRDefault="00977AA3" w:rsidP="00BC6172">
      <w:pPr>
        <w:pStyle w:val="a3"/>
        <w:numPr>
          <w:ilvl w:val="0"/>
          <w:numId w:val="2"/>
        </w:numPr>
        <w:rPr>
          <w:rFonts w:ascii="Arial" w:hAnsi="Arial" w:cs="Arial"/>
          <w:lang w:val="el-GR"/>
        </w:rPr>
      </w:pPr>
      <w:r>
        <w:rPr>
          <w:rFonts w:ascii="Arial" w:hAnsi="Arial" w:cs="Arial"/>
          <w:lang w:val="el-GR"/>
        </w:rPr>
        <w:t>3,71</w:t>
      </w:r>
    </w:p>
    <w:p w:rsidR="00D9000B" w:rsidRPr="00B44050" w:rsidRDefault="00D9000B" w:rsidP="00D9000B">
      <w:pPr>
        <w:numPr>
          <w:ilvl w:val="0"/>
          <w:numId w:val="1"/>
        </w:numPr>
        <w:spacing w:after="200" w:line="276" w:lineRule="auto"/>
        <w:ind w:left="357" w:hanging="357"/>
        <w:jc w:val="both"/>
        <w:rPr>
          <w:rFonts w:ascii="Arial" w:hAnsi="Arial" w:cs="Arial"/>
          <w:lang w:val="el-GR"/>
        </w:rPr>
      </w:pPr>
      <w:r>
        <w:rPr>
          <w:rFonts w:ascii="Arial" w:hAnsi="Arial" w:cs="Arial"/>
          <w:lang w:val="el-GR"/>
        </w:rPr>
        <w:t>Σ</w:t>
      </w:r>
      <w:r w:rsidRPr="00B44050">
        <w:rPr>
          <w:rFonts w:ascii="Arial" w:hAnsi="Arial" w:cs="Arial"/>
          <w:lang w:val="el-GR"/>
        </w:rPr>
        <w:t xml:space="preserve">τον πίνακα I </w:t>
      </w:r>
      <w:r>
        <w:rPr>
          <w:rFonts w:ascii="Arial" w:hAnsi="Arial" w:cs="Arial"/>
          <w:lang w:val="el-GR"/>
        </w:rPr>
        <w:t xml:space="preserve">απεικονίζονται </w:t>
      </w:r>
      <w:r w:rsidRPr="00B44050">
        <w:rPr>
          <w:rFonts w:ascii="Arial" w:hAnsi="Arial" w:cs="Arial"/>
          <w:lang w:val="el-GR"/>
        </w:rPr>
        <w:t xml:space="preserve">οι προϋποθέσεις συνταξιοδότησης γήρατος </w:t>
      </w:r>
      <w:r>
        <w:rPr>
          <w:rFonts w:ascii="Arial" w:hAnsi="Arial" w:cs="Arial"/>
          <w:lang w:val="el-GR"/>
        </w:rPr>
        <w:t xml:space="preserve">το 2040 και στον πίνακα </w:t>
      </w:r>
      <w:r>
        <w:rPr>
          <w:rFonts w:ascii="Arial" w:hAnsi="Arial" w:cs="Arial"/>
          <w:lang w:val="en-US"/>
        </w:rPr>
        <w:t>II</w:t>
      </w:r>
      <w:r w:rsidRPr="00D02D0A">
        <w:rPr>
          <w:rFonts w:ascii="Arial" w:hAnsi="Arial" w:cs="Arial"/>
          <w:lang w:val="el-GR"/>
        </w:rPr>
        <w:t xml:space="preserve"> </w:t>
      </w:r>
      <w:r>
        <w:rPr>
          <w:rFonts w:ascii="Arial" w:hAnsi="Arial" w:cs="Arial"/>
          <w:lang w:val="el-GR"/>
        </w:rPr>
        <w:t>οι ενεργοί ασφαλισμένοι το 2039</w:t>
      </w:r>
      <w:r w:rsidRPr="00B44050">
        <w:rPr>
          <w:rFonts w:ascii="Arial" w:hAnsi="Arial" w:cs="Arial"/>
          <w:lang w:val="el-GR"/>
        </w:rPr>
        <w:t>.</w:t>
      </w:r>
      <w:r>
        <w:rPr>
          <w:rFonts w:ascii="Arial" w:hAnsi="Arial" w:cs="Arial"/>
          <w:lang w:val="el-GR"/>
        </w:rPr>
        <w:t xml:space="preserve"> Γνωρίζοντας ότι δεν υπάρχουν </w:t>
      </w:r>
      <w:r w:rsidRPr="00B44050">
        <w:rPr>
          <w:rFonts w:ascii="Arial" w:hAnsi="Arial" w:cs="Arial"/>
          <w:lang w:val="el-GR"/>
        </w:rPr>
        <w:t xml:space="preserve"> νεοεισερχόμενοι </w:t>
      </w:r>
      <w:r>
        <w:rPr>
          <w:rFonts w:ascii="Arial" w:hAnsi="Arial" w:cs="Arial"/>
          <w:lang w:val="el-GR"/>
        </w:rPr>
        <w:t>και</w:t>
      </w:r>
      <w:r w:rsidRPr="00B44050">
        <w:rPr>
          <w:rFonts w:ascii="Arial" w:hAnsi="Arial" w:cs="Arial"/>
          <w:lang w:val="el-GR"/>
        </w:rPr>
        <w:t xml:space="preserve"> </w:t>
      </w:r>
      <w:r>
        <w:rPr>
          <w:rFonts w:ascii="Arial" w:hAnsi="Arial" w:cs="Arial"/>
          <w:lang w:val="el-GR"/>
        </w:rPr>
        <w:t>ό</w:t>
      </w:r>
      <w:r w:rsidRPr="00B44050">
        <w:rPr>
          <w:rFonts w:ascii="Arial" w:hAnsi="Arial" w:cs="Arial"/>
          <w:lang w:val="el-GR"/>
        </w:rPr>
        <w:t>σοι θεμελιώνουν  συνταξιοδοτικό δικαίωμα το 2040 θα αποχωρήσουν το 2041</w:t>
      </w:r>
      <w:r>
        <w:rPr>
          <w:rFonts w:ascii="Arial" w:hAnsi="Arial" w:cs="Arial"/>
          <w:lang w:val="el-GR"/>
        </w:rPr>
        <w:t>,</w:t>
      </w:r>
      <w:r w:rsidRPr="00B44050">
        <w:rPr>
          <w:rFonts w:ascii="Arial" w:hAnsi="Arial" w:cs="Arial"/>
          <w:lang w:val="el-GR"/>
        </w:rPr>
        <w:t xml:space="preserve"> το </w:t>
      </w:r>
      <w:r>
        <w:rPr>
          <w:rFonts w:ascii="Arial" w:hAnsi="Arial" w:cs="Arial"/>
          <w:lang w:val="el-GR"/>
        </w:rPr>
        <w:t>πλήθος συνταξιοδοτήσεων το 2041 ισούται προς:</w:t>
      </w:r>
    </w:p>
    <w:p w:rsidR="00D9000B" w:rsidRPr="00605CF3" w:rsidRDefault="00D9000B" w:rsidP="00D9000B">
      <w:pPr>
        <w:ind w:left="720"/>
        <w:rPr>
          <w:rFonts w:ascii="Arial" w:hAnsi="Arial" w:cs="Arial"/>
          <w:lang w:val="el-GR"/>
        </w:rPr>
      </w:pPr>
      <w:r w:rsidRPr="00605CF3">
        <w:rPr>
          <w:rFonts w:ascii="Arial" w:hAnsi="Arial" w:cs="Arial"/>
          <w:lang w:val="el-GR"/>
        </w:rPr>
        <w:t>Πίνακας I: Προϋποθέσεις συνταξιοδότησης το 2040</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134"/>
        <w:gridCol w:w="1455"/>
      </w:tblGrid>
      <w:tr w:rsidR="00D9000B" w:rsidRPr="00605CF3" w:rsidTr="00D9000B">
        <w:tc>
          <w:tcPr>
            <w:tcW w:w="1984"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Είδος σύνταξης</w:t>
            </w:r>
          </w:p>
        </w:tc>
        <w:tc>
          <w:tcPr>
            <w:tcW w:w="1134"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Ελάχιστη ηλικία</w:t>
            </w:r>
          </w:p>
        </w:tc>
        <w:tc>
          <w:tcPr>
            <w:tcW w:w="1455"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Ελάχιστη Προϋπηρεσία</w:t>
            </w:r>
          </w:p>
        </w:tc>
      </w:tr>
      <w:tr w:rsidR="00D9000B" w:rsidRPr="00605CF3" w:rsidTr="00D9000B">
        <w:tc>
          <w:tcPr>
            <w:tcW w:w="1984"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Κανονική</w:t>
            </w:r>
          </w:p>
        </w:tc>
        <w:tc>
          <w:tcPr>
            <w:tcW w:w="1134"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68</w:t>
            </w:r>
          </w:p>
        </w:tc>
        <w:tc>
          <w:tcPr>
            <w:tcW w:w="1455"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15</w:t>
            </w:r>
          </w:p>
        </w:tc>
      </w:tr>
      <w:tr w:rsidR="00D9000B" w:rsidRPr="00605CF3" w:rsidTr="00D9000B">
        <w:tc>
          <w:tcPr>
            <w:tcW w:w="1984"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Πρόωρη</w:t>
            </w:r>
          </w:p>
        </w:tc>
        <w:tc>
          <w:tcPr>
            <w:tcW w:w="1134"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63</w:t>
            </w:r>
          </w:p>
        </w:tc>
        <w:tc>
          <w:tcPr>
            <w:tcW w:w="1455"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15</w:t>
            </w:r>
          </w:p>
        </w:tc>
      </w:tr>
      <w:tr w:rsidR="00D9000B" w:rsidRPr="00605CF3" w:rsidTr="00D9000B">
        <w:tc>
          <w:tcPr>
            <w:tcW w:w="1984"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Κανονική</w:t>
            </w:r>
          </w:p>
        </w:tc>
        <w:tc>
          <w:tcPr>
            <w:tcW w:w="1134"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68</w:t>
            </w:r>
          </w:p>
        </w:tc>
        <w:tc>
          <w:tcPr>
            <w:tcW w:w="1455"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40</w:t>
            </w:r>
          </w:p>
        </w:tc>
      </w:tr>
    </w:tbl>
    <w:p w:rsidR="00D9000B" w:rsidRPr="00605CF3" w:rsidRDefault="00D9000B" w:rsidP="00D9000B">
      <w:pPr>
        <w:ind w:left="720"/>
        <w:rPr>
          <w:rFonts w:ascii="Arial" w:hAnsi="Arial" w:cs="Arial"/>
          <w:lang w:val="el-GR"/>
        </w:rPr>
      </w:pPr>
    </w:p>
    <w:p w:rsidR="00D9000B" w:rsidRPr="00605CF3" w:rsidRDefault="00D9000B" w:rsidP="00D9000B">
      <w:pPr>
        <w:ind w:left="720"/>
        <w:rPr>
          <w:rFonts w:ascii="Arial" w:hAnsi="Arial" w:cs="Arial"/>
          <w:lang w:val="el-GR"/>
        </w:rPr>
      </w:pPr>
      <w:r w:rsidRPr="00605CF3">
        <w:rPr>
          <w:rFonts w:ascii="Arial" w:hAnsi="Arial" w:cs="Arial"/>
          <w:lang w:val="el-GR"/>
        </w:rPr>
        <w:t>Πίνακας IΙ : Πλήθος ενεργών ανά ηλικία και προϋπηρεσία το 2039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694"/>
        <w:gridCol w:w="440"/>
        <w:gridCol w:w="553"/>
        <w:gridCol w:w="708"/>
        <w:gridCol w:w="617"/>
      </w:tblGrid>
      <w:tr w:rsidR="00D9000B" w:rsidRPr="00605CF3" w:rsidTr="00D9000B">
        <w:tc>
          <w:tcPr>
            <w:tcW w:w="1290"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Προϋπηρεσία σε έτη</w:t>
            </w:r>
          </w:p>
        </w:tc>
        <w:tc>
          <w:tcPr>
            <w:tcW w:w="694" w:type="dxa"/>
            <w:vAlign w:val="center"/>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14</w:t>
            </w:r>
          </w:p>
        </w:tc>
        <w:tc>
          <w:tcPr>
            <w:tcW w:w="440" w:type="dxa"/>
            <w:vAlign w:val="center"/>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15</w:t>
            </w:r>
          </w:p>
        </w:tc>
        <w:tc>
          <w:tcPr>
            <w:tcW w:w="553" w:type="dxa"/>
            <w:vAlign w:val="center"/>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39</w:t>
            </w:r>
          </w:p>
        </w:tc>
        <w:tc>
          <w:tcPr>
            <w:tcW w:w="708" w:type="dxa"/>
            <w:vAlign w:val="center"/>
          </w:tcPr>
          <w:p w:rsidR="00D9000B" w:rsidRPr="00605CF3" w:rsidRDefault="00D9000B" w:rsidP="00D9000B">
            <w:pPr>
              <w:jc w:val="center"/>
              <w:rPr>
                <w:rFonts w:ascii="Arial" w:eastAsiaTheme="minorHAnsi" w:hAnsi="Arial" w:cs="Arial"/>
                <w:lang w:val="el-GR"/>
              </w:rPr>
            </w:pPr>
            <w:proofErr w:type="spellStart"/>
            <w:r w:rsidRPr="00605CF3">
              <w:rPr>
                <w:rFonts w:ascii="Arial" w:eastAsiaTheme="minorHAnsi" w:hAnsi="Arial" w:cs="Arial"/>
                <w:lang w:val="el-GR"/>
              </w:rPr>
              <w:t>p</w:t>
            </w:r>
            <w:r w:rsidRPr="00605CF3">
              <w:rPr>
                <w:rFonts w:ascii="Arial" w:eastAsiaTheme="minorHAnsi" w:hAnsi="Arial" w:cs="Arial"/>
                <w:vertAlign w:val="subscript"/>
                <w:lang w:val="el-GR"/>
              </w:rPr>
              <w:t>x</w:t>
            </w:r>
            <w:r w:rsidRPr="00605CF3">
              <w:rPr>
                <w:rFonts w:ascii="Arial" w:eastAsiaTheme="minorHAnsi" w:hAnsi="Arial" w:cs="Arial"/>
                <w:vertAlign w:val="superscript"/>
                <w:lang w:val="el-GR"/>
              </w:rPr>
              <w:t>αα</w:t>
            </w:r>
            <w:proofErr w:type="spellEnd"/>
          </w:p>
        </w:tc>
        <w:tc>
          <w:tcPr>
            <w:tcW w:w="597" w:type="dxa"/>
            <w:vAlign w:val="center"/>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d</w:t>
            </w:r>
          </w:p>
        </w:tc>
      </w:tr>
      <w:tr w:rsidR="00D9000B" w:rsidRPr="00605CF3" w:rsidTr="00D9000B">
        <w:tc>
          <w:tcPr>
            <w:tcW w:w="1290"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63</w:t>
            </w:r>
          </w:p>
        </w:tc>
        <w:tc>
          <w:tcPr>
            <w:tcW w:w="694"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20</w:t>
            </w:r>
          </w:p>
        </w:tc>
        <w:tc>
          <w:tcPr>
            <w:tcW w:w="440"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85</w:t>
            </w:r>
          </w:p>
        </w:tc>
        <w:tc>
          <w:tcPr>
            <w:tcW w:w="553"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0</w:t>
            </w:r>
          </w:p>
        </w:tc>
        <w:tc>
          <w:tcPr>
            <w:tcW w:w="708"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0,85</w:t>
            </w:r>
          </w:p>
        </w:tc>
        <w:tc>
          <w:tcPr>
            <w:tcW w:w="597"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90%</w:t>
            </w:r>
          </w:p>
        </w:tc>
      </w:tr>
      <w:tr w:rsidR="00D9000B" w:rsidRPr="00605CF3" w:rsidTr="00D9000B">
        <w:tc>
          <w:tcPr>
            <w:tcW w:w="1290"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67</w:t>
            </w:r>
          </w:p>
        </w:tc>
        <w:tc>
          <w:tcPr>
            <w:tcW w:w="694"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0</w:t>
            </w:r>
          </w:p>
        </w:tc>
        <w:tc>
          <w:tcPr>
            <w:tcW w:w="440"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0</w:t>
            </w:r>
          </w:p>
        </w:tc>
        <w:tc>
          <w:tcPr>
            <w:tcW w:w="553"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130</w:t>
            </w:r>
          </w:p>
        </w:tc>
        <w:tc>
          <w:tcPr>
            <w:tcW w:w="708"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0,70</w:t>
            </w:r>
          </w:p>
        </w:tc>
        <w:tc>
          <w:tcPr>
            <w:tcW w:w="597" w:type="dxa"/>
          </w:tcPr>
          <w:p w:rsidR="00D9000B" w:rsidRPr="00605CF3" w:rsidRDefault="00D9000B" w:rsidP="00D9000B">
            <w:pPr>
              <w:jc w:val="center"/>
              <w:rPr>
                <w:rFonts w:ascii="Arial" w:eastAsiaTheme="minorHAnsi" w:hAnsi="Arial" w:cs="Arial"/>
                <w:lang w:val="el-GR"/>
              </w:rPr>
            </w:pPr>
            <w:r w:rsidRPr="00605CF3">
              <w:rPr>
                <w:rFonts w:ascii="Arial" w:eastAsiaTheme="minorHAnsi" w:hAnsi="Arial" w:cs="Arial"/>
                <w:lang w:val="el-GR"/>
              </w:rPr>
              <w:t>90%</w:t>
            </w:r>
          </w:p>
        </w:tc>
      </w:tr>
    </w:tbl>
    <w:p w:rsidR="00D9000B" w:rsidRPr="00605CF3" w:rsidRDefault="00D9000B" w:rsidP="00D9000B">
      <w:pPr>
        <w:ind w:left="720"/>
        <w:rPr>
          <w:rFonts w:ascii="Arial" w:hAnsi="Arial" w:cs="Arial"/>
          <w:lang w:val="el-GR"/>
        </w:rPr>
      </w:pPr>
    </w:p>
    <w:p w:rsidR="00D9000B" w:rsidRDefault="00D9000B" w:rsidP="00D9000B">
      <w:pPr>
        <w:pStyle w:val="a7"/>
        <w:numPr>
          <w:ilvl w:val="0"/>
          <w:numId w:val="21"/>
        </w:numPr>
        <w:spacing w:after="200" w:line="276" w:lineRule="auto"/>
        <w:rPr>
          <w:rFonts w:ascii="Arial" w:hAnsi="Arial" w:cs="Arial"/>
          <w:lang w:val="el-GR"/>
        </w:rPr>
      </w:pPr>
      <w:r w:rsidRPr="00605CF3">
        <w:rPr>
          <w:rFonts w:ascii="Arial" w:hAnsi="Arial" w:cs="Arial"/>
          <w:lang w:val="el-GR"/>
        </w:rPr>
        <w:t>171</w:t>
      </w:r>
    </w:p>
    <w:p w:rsidR="00D9000B" w:rsidRPr="00D9000B" w:rsidRDefault="00D9000B" w:rsidP="00D9000B">
      <w:pPr>
        <w:pStyle w:val="a7"/>
        <w:numPr>
          <w:ilvl w:val="0"/>
          <w:numId w:val="21"/>
        </w:numPr>
        <w:spacing w:after="200" w:line="276" w:lineRule="auto"/>
        <w:rPr>
          <w:rFonts w:ascii="Arial" w:hAnsi="Arial" w:cs="Arial"/>
          <w:lang w:val="el-GR"/>
        </w:rPr>
      </w:pPr>
      <w:r w:rsidRPr="00D9000B">
        <w:rPr>
          <w:rFonts w:ascii="Arial" w:hAnsi="Arial" w:cs="Arial"/>
          <w:lang w:val="el-GR"/>
        </w:rPr>
        <w:t>170</w:t>
      </w:r>
    </w:p>
    <w:p w:rsidR="00D9000B" w:rsidRPr="00605CF3" w:rsidRDefault="00D9000B" w:rsidP="00D9000B">
      <w:pPr>
        <w:pStyle w:val="a7"/>
        <w:numPr>
          <w:ilvl w:val="0"/>
          <w:numId w:val="21"/>
        </w:numPr>
        <w:spacing w:after="200" w:line="276" w:lineRule="auto"/>
        <w:rPr>
          <w:rFonts w:ascii="Arial" w:hAnsi="Arial" w:cs="Arial"/>
          <w:lang w:val="el-GR"/>
        </w:rPr>
      </w:pPr>
      <w:r w:rsidRPr="00605CF3">
        <w:rPr>
          <w:rFonts w:ascii="Arial" w:hAnsi="Arial" w:cs="Arial"/>
          <w:lang w:val="el-GR"/>
        </w:rPr>
        <w:t>169</w:t>
      </w:r>
    </w:p>
    <w:p w:rsidR="00D9000B" w:rsidRPr="00605CF3" w:rsidRDefault="00D9000B" w:rsidP="00D9000B">
      <w:pPr>
        <w:pStyle w:val="a7"/>
        <w:numPr>
          <w:ilvl w:val="0"/>
          <w:numId w:val="21"/>
        </w:numPr>
        <w:spacing w:after="200" w:line="276" w:lineRule="auto"/>
        <w:rPr>
          <w:rFonts w:ascii="Arial" w:hAnsi="Arial" w:cs="Arial"/>
          <w:lang w:val="el-GR"/>
        </w:rPr>
      </w:pPr>
      <w:r w:rsidRPr="00605CF3">
        <w:rPr>
          <w:rFonts w:ascii="Arial" w:hAnsi="Arial" w:cs="Arial"/>
          <w:lang w:val="el-GR"/>
        </w:rPr>
        <w:t>168</w:t>
      </w:r>
    </w:p>
    <w:p w:rsidR="00D9000B" w:rsidRPr="00605CF3" w:rsidRDefault="00D9000B" w:rsidP="00D9000B">
      <w:pPr>
        <w:pStyle w:val="a7"/>
        <w:numPr>
          <w:ilvl w:val="0"/>
          <w:numId w:val="21"/>
        </w:numPr>
        <w:spacing w:after="200" w:line="276" w:lineRule="auto"/>
        <w:rPr>
          <w:rFonts w:ascii="Arial" w:hAnsi="Arial" w:cs="Arial"/>
          <w:lang w:val="el-GR"/>
        </w:rPr>
      </w:pPr>
      <w:r w:rsidRPr="00605CF3">
        <w:rPr>
          <w:rFonts w:ascii="Arial" w:hAnsi="Arial" w:cs="Arial"/>
          <w:lang w:val="el-GR"/>
        </w:rPr>
        <w:t>167</w:t>
      </w:r>
    </w:p>
    <w:p w:rsidR="00951723" w:rsidRPr="003052A3" w:rsidRDefault="00951723" w:rsidP="00951723">
      <w:pPr>
        <w:pStyle w:val="a3"/>
        <w:ind w:left="720"/>
        <w:rPr>
          <w:rFonts w:ascii="Arial" w:hAnsi="Arial" w:cs="Arial"/>
          <w:lang w:val="el-GR"/>
        </w:rPr>
      </w:pPr>
    </w:p>
    <w:p w:rsidR="00951723" w:rsidRDefault="00951723" w:rsidP="00BC6172">
      <w:pPr>
        <w:numPr>
          <w:ilvl w:val="0"/>
          <w:numId w:val="1"/>
        </w:numPr>
        <w:spacing w:after="120"/>
        <w:rPr>
          <w:rFonts w:ascii="Arial" w:hAnsi="Arial" w:cs="Arial"/>
          <w:lang w:val="el-GR"/>
        </w:rPr>
      </w:pPr>
      <w:r>
        <w:rPr>
          <w:rFonts w:ascii="Arial" w:hAnsi="Arial" w:cs="Arial"/>
          <w:lang w:val="el-GR"/>
        </w:rPr>
        <w:t>Ποιο από τα παρακάτω αληθεύει</w:t>
      </w:r>
    </w:p>
    <w:p w:rsidR="00951723" w:rsidRDefault="00951723" w:rsidP="00BC6172">
      <w:pPr>
        <w:pStyle w:val="a7"/>
        <w:numPr>
          <w:ilvl w:val="0"/>
          <w:numId w:val="4"/>
        </w:numPr>
        <w:spacing w:after="120"/>
        <w:ind w:left="714" w:hanging="357"/>
        <w:rPr>
          <w:rFonts w:ascii="Arial" w:hAnsi="Arial" w:cs="Arial"/>
          <w:lang w:val="el-GR"/>
        </w:rPr>
      </w:pPr>
      <w:r>
        <w:rPr>
          <w:rFonts w:ascii="Arial" w:hAnsi="Arial" w:cs="Arial"/>
          <w:lang w:val="el-GR"/>
        </w:rPr>
        <w:t xml:space="preserve">Η αναλογιστική υποχρέωση κάτω από την </w:t>
      </w:r>
      <w:r>
        <w:rPr>
          <w:rFonts w:ascii="Arial" w:hAnsi="Arial" w:cs="Arial"/>
          <w:lang w:val="en-US"/>
        </w:rPr>
        <w:t>Unit</w:t>
      </w:r>
      <w:r w:rsidRPr="00D02D0A">
        <w:rPr>
          <w:rFonts w:ascii="Arial" w:hAnsi="Arial" w:cs="Arial"/>
          <w:lang w:val="el-GR"/>
        </w:rPr>
        <w:t xml:space="preserve"> </w:t>
      </w:r>
      <w:r>
        <w:rPr>
          <w:rFonts w:ascii="Arial" w:hAnsi="Arial" w:cs="Arial"/>
          <w:lang w:val="en-US"/>
        </w:rPr>
        <w:t>Credit</w:t>
      </w:r>
      <w:r w:rsidRPr="00D02D0A">
        <w:rPr>
          <w:rFonts w:ascii="Arial" w:hAnsi="Arial" w:cs="Arial"/>
          <w:lang w:val="el-GR"/>
        </w:rPr>
        <w:t xml:space="preserve"> </w:t>
      </w:r>
      <w:r>
        <w:rPr>
          <w:rFonts w:ascii="Arial" w:hAnsi="Arial" w:cs="Arial"/>
          <w:lang w:val="el-GR"/>
        </w:rPr>
        <w:t xml:space="preserve">όταν η παροχή συνδέεται με την εξέλιξη των αποδοχών είναι πάντα μεγαλύτερη από την αντίστοιχη κάτω από την </w:t>
      </w:r>
      <w:r>
        <w:rPr>
          <w:rFonts w:ascii="Arial" w:hAnsi="Arial" w:cs="Arial"/>
          <w:lang w:val="en-US"/>
        </w:rPr>
        <w:t>Unit</w:t>
      </w:r>
      <w:r w:rsidRPr="00D02D0A">
        <w:rPr>
          <w:rFonts w:ascii="Arial" w:hAnsi="Arial" w:cs="Arial"/>
          <w:lang w:val="el-GR"/>
        </w:rPr>
        <w:t xml:space="preserve"> </w:t>
      </w:r>
      <w:r>
        <w:rPr>
          <w:rFonts w:ascii="Arial" w:hAnsi="Arial" w:cs="Arial"/>
          <w:lang w:val="en-US"/>
        </w:rPr>
        <w:t>Credit</w:t>
      </w:r>
      <w:r w:rsidRPr="00D02D0A">
        <w:rPr>
          <w:rFonts w:ascii="Arial" w:hAnsi="Arial" w:cs="Arial"/>
          <w:lang w:val="el-GR"/>
        </w:rPr>
        <w:t xml:space="preserve"> </w:t>
      </w:r>
      <w:r>
        <w:rPr>
          <w:rFonts w:ascii="Arial" w:hAnsi="Arial" w:cs="Arial"/>
          <w:lang w:val="el-GR"/>
        </w:rPr>
        <w:t>όταν η παροχή αποτελεί σταθερό ποσό.</w:t>
      </w:r>
    </w:p>
    <w:p w:rsidR="004D05BC" w:rsidRDefault="004D05BC" w:rsidP="00BC6172">
      <w:pPr>
        <w:pStyle w:val="a7"/>
        <w:numPr>
          <w:ilvl w:val="0"/>
          <w:numId w:val="4"/>
        </w:numPr>
        <w:spacing w:after="120"/>
        <w:ind w:left="714" w:hanging="357"/>
        <w:rPr>
          <w:rFonts w:ascii="Arial" w:hAnsi="Arial" w:cs="Arial"/>
          <w:lang w:val="el-GR"/>
        </w:rPr>
      </w:pPr>
      <w:r>
        <w:rPr>
          <w:rFonts w:ascii="Arial" w:hAnsi="Arial" w:cs="Arial"/>
          <w:lang w:val="el-GR"/>
        </w:rPr>
        <w:t>Στην μέθοδο αρχικής ηλικίας εισόδου (</w:t>
      </w:r>
      <w:r>
        <w:rPr>
          <w:rFonts w:ascii="Arial" w:hAnsi="Arial" w:cs="Arial"/>
          <w:lang w:val="en-US"/>
        </w:rPr>
        <w:t>Entry</w:t>
      </w:r>
      <w:r w:rsidRPr="00D02D0A">
        <w:rPr>
          <w:rFonts w:ascii="Arial" w:hAnsi="Arial" w:cs="Arial"/>
          <w:lang w:val="el-GR"/>
        </w:rPr>
        <w:t xml:space="preserve"> </w:t>
      </w:r>
      <w:r>
        <w:rPr>
          <w:rFonts w:ascii="Arial" w:hAnsi="Arial" w:cs="Arial"/>
          <w:lang w:val="en-US"/>
        </w:rPr>
        <w:t>Age</w:t>
      </w:r>
      <w:r w:rsidRPr="00D02D0A">
        <w:rPr>
          <w:rFonts w:ascii="Arial" w:hAnsi="Arial" w:cs="Arial"/>
          <w:lang w:val="el-GR"/>
        </w:rPr>
        <w:t xml:space="preserve"> </w:t>
      </w:r>
      <w:r>
        <w:rPr>
          <w:rFonts w:ascii="Arial" w:hAnsi="Arial" w:cs="Arial"/>
          <w:lang w:val="en-US"/>
        </w:rPr>
        <w:t>Normal</w:t>
      </w:r>
      <w:r w:rsidRPr="00D02D0A">
        <w:rPr>
          <w:rFonts w:ascii="Arial" w:hAnsi="Arial" w:cs="Arial"/>
          <w:lang w:val="el-GR"/>
        </w:rPr>
        <w:t>)</w:t>
      </w:r>
      <w:r>
        <w:rPr>
          <w:rFonts w:ascii="Arial" w:hAnsi="Arial" w:cs="Arial"/>
          <w:lang w:val="el-GR"/>
        </w:rPr>
        <w:t xml:space="preserve"> το κανονικό κόστος ως ποσοστό των αποδοχών είναι διαφορετικό για κάθε συμμετέχοντα στο πλάνο. </w:t>
      </w:r>
    </w:p>
    <w:p w:rsidR="00951723" w:rsidRPr="00951723" w:rsidRDefault="004D05BC" w:rsidP="00BC6172">
      <w:pPr>
        <w:pStyle w:val="a7"/>
        <w:numPr>
          <w:ilvl w:val="0"/>
          <w:numId w:val="4"/>
        </w:numPr>
        <w:spacing w:after="120"/>
        <w:rPr>
          <w:rFonts w:ascii="Arial" w:hAnsi="Arial" w:cs="Arial"/>
          <w:lang w:val="el-GR"/>
        </w:rPr>
      </w:pPr>
      <w:r>
        <w:rPr>
          <w:rFonts w:ascii="Arial" w:hAnsi="Arial" w:cs="Arial"/>
          <w:lang w:val="el-GR"/>
        </w:rPr>
        <w:t xml:space="preserve">Η αναλογιστική υποχρέωση </w:t>
      </w:r>
      <w:r w:rsidR="00B83D3B">
        <w:rPr>
          <w:rFonts w:ascii="Arial" w:hAnsi="Arial" w:cs="Arial"/>
          <w:lang w:val="el-GR"/>
        </w:rPr>
        <w:t xml:space="preserve">σε συνταξιοδοτικό πλάνο </w:t>
      </w:r>
      <w:r>
        <w:rPr>
          <w:rFonts w:ascii="Arial" w:hAnsi="Arial" w:cs="Arial"/>
          <w:lang w:val="el-GR"/>
        </w:rPr>
        <w:t xml:space="preserve">αποτελεί την παρούσα αξία των συσσωρευμένων </w:t>
      </w:r>
      <w:r w:rsidR="00B83D3B">
        <w:rPr>
          <w:rFonts w:ascii="Arial" w:hAnsi="Arial" w:cs="Arial"/>
          <w:lang w:val="el-GR"/>
        </w:rPr>
        <w:t>παροχών γ</w:t>
      </w:r>
      <w:r>
        <w:rPr>
          <w:rFonts w:ascii="Arial" w:hAnsi="Arial" w:cs="Arial"/>
          <w:lang w:val="el-GR"/>
        </w:rPr>
        <w:t xml:space="preserve">ια τους ενεργούς εργαζόμενους </w:t>
      </w:r>
      <w:r w:rsidR="00B83D3B">
        <w:rPr>
          <w:rFonts w:ascii="Arial" w:hAnsi="Arial" w:cs="Arial"/>
          <w:lang w:val="el-GR"/>
        </w:rPr>
        <w:t>και την παρούσα αξία των μελλοντικών παροχών για τους συνταξιούχους.</w:t>
      </w:r>
      <w:r>
        <w:rPr>
          <w:rFonts w:ascii="Arial" w:hAnsi="Arial" w:cs="Arial"/>
          <w:lang w:val="el-GR"/>
        </w:rPr>
        <w:t xml:space="preserve"> </w:t>
      </w:r>
      <w:r w:rsidRPr="00D02D0A">
        <w:rPr>
          <w:rFonts w:ascii="Arial" w:hAnsi="Arial" w:cs="Arial"/>
          <w:lang w:val="el-GR"/>
        </w:rPr>
        <w:t xml:space="preserve"> </w:t>
      </w:r>
    </w:p>
    <w:p w:rsidR="00951723" w:rsidRDefault="00B83D3B" w:rsidP="00BC6172">
      <w:pPr>
        <w:pStyle w:val="a3"/>
        <w:numPr>
          <w:ilvl w:val="0"/>
          <w:numId w:val="3"/>
        </w:numPr>
        <w:rPr>
          <w:rFonts w:ascii="Arial" w:hAnsi="Arial" w:cs="Arial"/>
          <w:lang w:val="el-GR"/>
        </w:rPr>
      </w:pPr>
      <w:r>
        <w:rPr>
          <w:rFonts w:ascii="Arial" w:hAnsi="Arial" w:cs="Arial"/>
          <w:lang w:val="el-GR"/>
        </w:rPr>
        <w:t xml:space="preserve">Μόνο το </w:t>
      </w:r>
      <w:r>
        <w:rPr>
          <w:rFonts w:ascii="Arial" w:hAnsi="Arial" w:cs="Arial"/>
          <w:lang w:val="en-US"/>
        </w:rPr>
        <w:t>I</w:t>
      </w:r>
    </w:p>
    <w:p w:rsidR="00B83D3B" w:rsidRDefault="00B83D3B" w:rsidP="00BC6172">
      <w:pPr>
        <w:pStyle w:val="a3"/>
        <w:numPr>
          <w:ilvl w:val="0"/>
          <w:numId w:val="3"/>
        </w:numPr>
        <w:rPr>
          <w:rFonts w:ascii="Arial" w:hAnsi="Arial" w:cs="Arial"/>
          <w:lang w:val="el-GR"/>
        </w:rPr>
      </w:pPr>
      <w:r>
        <w:rPr>
          <w:rFonts w:ascii="Arial" w:hAnsi="Arial" w:cs="Arial"/>
          <w:lang w:val="el-GR"/>
        </w:rPr>
        <w:t xml:space="preserve">Μόνο το </w:t>
      </w:r>
      <w:r>
        <w:rPr>
          <w:rFonts w:ascii="Arial" w:hAnsi="Arial" w:cs="Arial"/>
          <w:lang w:val="en-US"/>
        </w:rPr>
        <w:t>II</w:t>
      </w:r>
    </w:p>
    <w:p w:rsidR="00B83D3B" w:rsidRPr="002204FE" w:rsidRDefault="00B83D3B" w:rsidP="00BC6172">
      <w:pPr>
        <w:pStyle w:val="a3"/>
        <w:numPr>
          <w:ilvl w:val="0"/>
          <w:numId w:val="3"/>
        </w:numPr>
        <w:rPr>
          <w:rFonts w:ascii="Arial" w:hAnsi="Arial" w:cs="Arial"/>
          <w:lang w:val="el-GR"/>
        </w:rPr>
      </w:pPr>
      <w:r>
        <w:rPr>
          <w:rFonts w:ascii="Arial" w:hAnsi="Arial" w:cs="Arial"/>
          <w:lang w:val="el-GR"/>
        </w:rPr>
        <w:t xml:space="preserve">Μόνο τα </w:t>
      </w:r>
      <w:r>
        <w:rPr>
          <w:rFonts w:ascii="Arial" w:hAnsi="Arial" w:cs="Arial"/>
          <w:lang w:val="en-US"/>
        </w:rPr>
        <w:t xml:space="preserve">I </w:t>
      </w:r>
      <w:r>
        <w:rPr>
          <w:rFonts w:ascii="Arial" w:hAnsi="Arial" w:cs="Arial"/>
          <w:lang w:val="el-GR"/>
        </w:rPr>
        <w:t xml:space="preserve">και </w:t>
      </w:r>
      <w:r>
        <w:rPr>
          <w:rFonts w:ascii="Arial" w:hAnsi="Arial" w:cs="Arial"/>
          <w:lang w:val="en-US"/>
        </w:rPr>
        <w:t>II</w:t>
      </w:r>
    </w:p>
    <w:p w:rsidR="00B83D3B" w:rsidRPr="002204FE" w:rsidRDefault="00B83D3B" w:rsidP="00BC6172">
      <w:pPr>
        <w:pStyle w:val="a3"/>
        <w:numPr>
          <w:ilvl w:val="0"/>
          <w:numId w:val="3"/>
        </w:numPr>
        <w:rPr>
          <w:rFonts w:ascii="Arial" w:hAnsi="Arial" w:cs="Arial"/>
          <w:lang w:val="el-GR"/>
        </w:rPr>
      </w:pPr>
      <w:r>
        <w:rPr>
          <w:rFonts w:ascii="Arial" w:hAnsi="Arial" w:cs="Arial"/>
          <w:lang w:val="el-GR"/>
        </w:rPr>
        <w:t xml:space="preserve">Μόνο τα </w:t>
      </w:r>
      <w:r>
        <w:rPr>
          <w:rFonts w:ascii="Arial" w:hAnsi="Arial" w:cs="Arial"/>
          <w:lang w:val="en-US"/>
        </w:rPr>
        <w:t xml:space="preserve">II </w:t>
      </w:r>
      <w:r>
        <w:rPr>
          <w:rFonts w:ascii="Arial" w:hAnsi="Arial" w:cs="Arial"/>
          <w:lang w:val="el-GR"/>
        </w:rPr>
        <w:t xml:space="preserve">και </w:t>
      </w:r>
      <w:r>
        <w:rPr>
          <w:rFonts w:ascii="Arial" w:hAnsi="Arial" w:cs="Arial"/>
          <w:lang w:val="en-US"/>
        </w:rPr>
        <w:t>III</w:t>
      </w:r>
    </w:p>
    <w:p w:rsidR="00951723" w:rsidRPr="00D9000B" w:rsidRDefault="00B83D3B" w:rsidP="00BC6172">
      <w:pPr>
        <w:pStyle w:val="a3"/>
        <w:numPr>
          <w:ilvl w:val="0"/>
          <w:numId w:val="3"/>
        </w:numPr>
        <w:rPr>
          <w:rFonts w:ascii="Arial" w:hAnsi="Arial" w:cs="Arial"/>
          <w:lang w:val="el-GR"/>
        </w:rPr>
      </w:pPr>
      <w:r w:rsidRPr="00D9000B">
        <w:rPr>
          <w:rFonts w:ascii="Arial" w:hAnsi="Arial" w:cs="Arial"/>
          <w:lang w:val="el-GR"/>
        </w:rPr>
        <w:t>Όλα</w:t>
      </w:r>
    </w:p>
    <w:p w:rsidR="009A18C1" w:rsidRDefault="009A18C1" w:rsidP="009A18C1">
      <w:pPr>
        <w:pStyle w:val="a7"/>
        <w:rPr>
          <w:sz w:val="24"/>
          <w:lang w:val="el-GR"/>
        </w:rPr>
      </w:pPr>
    </w:p>
    <w:p w:rsidR="00681E90" w:rsidRPr="00681E90" w:rsidRDefault="009A18C1" w:rsidP="00BC6172">
      <w:pPr>
        <w:numPr>
          <w:ilvl w:val="0"/>
          <w:numId w:val="1"/>
        </w:numPr>
        <w:spacing w:after="120"/>
      </w:pPr>
      <w:r w:rsidRPr="00A86885">
        <w:rPr>
          <w:rFonts w:ascii="Arial" w:hAnsi="Arial" w:cs="Arial"/>
          <w:lang w:val="el-GR"/>
        </w:rPr>
        <w:t xml:space="preserve">Σε συνταξιοδοτικό σχήμα όπου εφαρμόζεται η </w:t>
      </w:r>
      <w:r w:rsidR="0055411B" w:rsidRPr="00A86885">
        <w:rPr>
          <w:rFonts w:ascii="Arial" w:hAnsi="Arial" w:cs="Arial"/>
          <w:lang w:val="el-GR"/>
        </w:rPr>
        <w:t>αθροιστική</w:t>
      </w:r>
      <w:r w:rsidRPr="00A86885">
        <w:rPr>
          <w:rFonts w:ascii="Arial" w:hAnsi="Arial" w:cs="Arial"/>
          <w:lang w:val="el-GR"/>
        </w:rPr>
        <w:t xml:space="preserve"> (Aggregate) μέθοδος </w:t>
      </w:r>
      <w:r w:rsidR="0055411B" w:rsidRPr="00A86885">
        <w:rPr>
          <w:rFonts w:ascii="Arial" w:hAnsi="Arial" w:cs="Arial"/>
          <w:lang w:val="el-GR"/>
        </w:rPr>
        <w:t>η παρούσα αξία του μελλοντικού κόστους (</w:t>
      </w:r>
      <w:r w:rsidR="0055411B" w:rsidRPr="00A86885">
        <w:rPr>
          <w:rFonts w:ascii="Arial" w:hAnsi="Arial" w:cs="Arial"/>
          <w:lang w:val="en-US"/>
        </w:rPr>
        <w:t>PVFNC</w:t>
      </w:r>
      <w:r w:rsidR="0055411B" w:rsidRPr="00D02D0A">
        <w:rPr>
          <w:rFonts w:ascii="Arial" w:hAnsi="Arial" w:cs="Arial"/>
          <w:lang w:val="el-GR"/>
        </w:rPr>
        <w:t xml:space="preserve">) </w:t>
      </w:r>
      <w:r w:rsidR="0055411B" w:rsidRPr="00A86885">
        <w:rPr>
          <w:rFonts w:ascii="Arial" w:hAnsi="Arial" w:cs="Arial"/>
          <w:lang w:val="el-GR"/>
        </w:rPr>
        <w:t xml:space="preserve">ισούται προς €1.000.000 η παρούσα αξία των μελλοντικών παροχών προς </w:t>
      </w:r>
      <w:r w:rsidR="00A86885" w:rsidRPr="00A86885">
        <w:rPr>
          <w:rFonts w:ascii="Arial" w:hAnsi="Arial" w:cs="Arial"/>
          <w:lang w:val="el-GR"/>
        </w:rPr>
        <w:t>€3</w:t>
      </w:r>
      <w:r w:rsidR="0055411B" w:rsidRPr="00A86885">
        <w:rPr>
          <w:rFonts w:ascii="Arial" w:hAnsi="Arial" w:cs="Arial"/>
          <w:lang w:val="el-GR"/>
        </w:rPr>
        <w:t>0.000.000 και</w:t>
      </w:r>
      <w:r w:rsidR="00A86885" w:rsidRPr="00A86885">
        <w:rPr>
          <w:rFonts w:ascii="Arial" w:hAnsi="Arial" w:cs="Arial"/>
          <w:lang w:val="el-GR"/>
        </w:rPr>
        <w:t xml:space="preserve"> η περιουσία</w:t>
      </w:r>
      <w:r w:rsidR="0055411B" w:rsidRPr="00A86885">
        <w:rPr>
          <w:rFonts w:ascii="Arial" w:hAnsi="Arial" w:cs="Arial"/>
          <w:lang w:val="el-GR"/>
        </w:rPr>
        <w:t xml:space="preserve"> προς €10.000.000</w:t>
      </w:r>
      <w:r w:rsidR="00A86885">
        <w:rPr>
          <w:rFonts w:ascii="Arial" w:hAnsi="Arial" w:cs="Arial"/>
          <w:lang w:val="el-GR"/>
        </w:rPr>
        <w:t xml:space="preserve">. Για το πλάνο αυτό η αναλογιστική υποχρέωση </w:t>
      </w:r>
      <w:r w:rsidR="00A86885">
        <w:rPr>
          <w:rFonts w:ascii="Arial" w:hAnsi="Arial" w:cs="Arial"/>
          <w:lang w:val="en-US"/>
        </w:rPr>
        <w:t xml:space="preserve">AL </w:t>
      </w:r>
      <w:r w:rsidR="00681E90">
        <w:rPr>
          <w:rFonts w:ascii="Arial" w:hAnsi="Arial" w:cs="Arial"/>
          <w:lang w:val="el-GR"/>
        </w:rPr>
        <w:t>είναι:</w:t>
      </w:r>
    </w:p>
    <w:p w:rsidR="00681E90" w:rsidRDefault="00D66AEA" w:rsidP="00BC6172">
      <w:pPr>
        <w:pStyle w:val="a3"/>
        <w:numPr>
          <w:ilvl w:val="0"/>
          <w:numId w:val="5"/>
        </w:numPr>
        <w:ind w:left="714" w:hanging="357"/>
        <w:rPr>
          <w:rFonts w:ascii="Arial" w:hAnsi="Arial" w:cs="Arial"/>
          <w:lang w:val="el-GR"/>
        </w:rPr>
      </w:pPr>
      <w:r>
        <w:rPr>
          <w:rFonts w:ascii="Arial" w:hAnsi="Arial" w:cs="Arial"/>
          <w:lang w:val="el-GR"/>
        </w:rPr>
        <w:t>€30.000.000</w:t>
      </w:r>
    </w:p>
    <w:p w:rsidR="00681E90" w:rsidRPr="00D9000B" w:rsidRDefault="00D66AEA" w:rsidP="00BC6172">
      <w:pPr>
        <w:pStyle w:val="a3"/>
        <w:numPr>
          <w:ilvl w:val="0"/>
          <w:numId w:val="5"/>
        </w:numPr>
        <w:ind w:left="714" w:hanging="357"/>
        <w:rPr>
          <w:rFonts w:ascii="Arial" w:hAnsi="Arial" w:cs="Arial"/>
          <w:lang w:val="el-GR"/>
        </w:rPr>
      </w:pPr>
      <w:r w:rsidRPr="00D9000B">
        <w:rPr>
          <w:rFonts w:ascii="Arial" w:hAnsi="Arial" w:cs="Arial"/>
          <w:lang w:val="el-GR"/>
        </w:rPr>
        <w:t>€29.000.000</w:t>
      </w:r>
    </w:p>
    <w:p w:rsidR="00681E90" w:rsidRDefault="00681E90" w:rsidP="00BC6172">
      <w:pPr>
        <w:pStyle w:val="a3"/>
        <w:numPr>
          <w:ilvl w:val="0"/>
          <w:numId w:val="5"/>
        </w:numPr>
        <w:ind w:left="714" w:hanging="357"/>
        <w:rPr>
          <w:rFonts w:ascii="Arial" w:hAnsi="Arial" w:cs="Arial"/>
          <w:lang w:val="el-GR"/>
        </w:rPr>
      </w:pPr>
      <w:r>
        <w:rPr>
          <w:rFonts w:ascii="Arial" w:hAnsi="Arial" w:cs="Arial"/>
          <w:lang w:val="el-GR"/>
        </w:rPr>
        <w:t>€20.000.000</w:t>
      </w:r>
    </w:p>
    <w:p w:rsidR="00681E90" w:rsidRPr="00D66AEA" w:rsidRDefault="00681E90" w:rsidP="00BC6172">
      <w:pPr>
        <w:pStyle w:val="a3"/>
        <w:numPr>
          <w:ilvl w:val="0"/>
          <w:numId w:val="5"/>
        </w:numPr>
        <w:ind w:left="714" w:hanging="357"/>
        <w:rPr>
          <w:rFonts w:ascii="Arial" w:hAnsi="Arial" w:cs="Arial"/>
          <w:lang w:val="el-GR"/>
        </w:rPr>
      </w:pPr>
      <w:r w:rsidRPr="00D66AEA">
        <w:rPr>
          <w:rFonts w:ascii="Arial" w:hAnsi="Arial" w:cs="Arial"/>
          <w:lang w:val="el-GR"/>
        </w:rPr>
        <w:t>€</w:t>
      </w:r>
      <w:r w:rsidR="00D66AEA" w:rsidRPr="00D66AEA">
        <w:rPr>
          <w:rFonts w:ascii="Arial" w:hAnsi="Arial" w:cs="Arial"/>
          <w:lang w:val="el-GR"/>
        </w:rPr>
        <w:t>1</w:t>
      </w:r>
      <w:r w:rsidRPr="00D66AEA">
        <w:rPr>
          <w:rFonts w:ascii="Arial" w:hAnsi="Arial" w:cs="Arial"/>
          <w:lang w:val="el-GR"/>
        </w:rPr>
        <w:t>9.000.000</w:t>
      </w:r>
    </w:p>
    <w:p w:rsidR="006360B4" w:rsidRDefault="00D66AEA" w:rsidP="00BC6172">
      <w:pPr>
        <w:pStyle w:val="a3"/>
        <w:numPr>
          <w:ilvl w:val="0"/>
          <w:numId w:val="5"/>
        </w:numPr>
        <w:ind w:left="714" w:hanging="357"/>
        <w:rPr>
          <w:rFonts w:ascii="Arial" w:hAnsi="Arial" w:cs="Arial"/>
          <w:lang w:val="el-GR"/>
        </w:rPr>
      </w:pPr>
      <w:r>
        <w:rPr>
          <w:rFonts w:ascii="Arial" w:hAnsi="Arial" w:cs="Arial"/>
          <w:lang w:val="el-GR"/>
        </w:rPr>
        <w:t>€1</w:t>
      </w:r>
      <w:r w:rsidR="006360B4">
        <w:rPr>
          <w:rFonts w:ascii="Arial" w:hAnsi="Arial" w:cs="Arial"/>
          <w:lang w:val="el-GR"/>
        </w:rPr>
        <w:t>0.000.000</w:t>
      </w:r>
    </w:p>
    <w:p w:rsidR="00D9000B" w:rsidRDefault="00D9000B" w:rsidP="00D9000B">
      <w:pPr>
        <w:pStyle w:val="a3"/>
        <w:ind w:left="714"/>
        <w:rPr>
          <w:rFonts w:ascii="Arial" w:hAnsi="Arial" w:cs="Arial"/>
          <w:lang w:val="el-GR"/>
        </w:rPr>
      </w:pPr>
    </w:p>
    <w:p w:rsidR="00D9000B" w:rsidRDefault="00D9000B" w:rsidP="00D9000B">
      <w:pPr>
        <w:numPr>
          <w:ilvl w:val="0"/>
          <w:numId w:val="1"/>
        </w:numPr>
        <w:spacing w:after="120"/>
        <w:rPr>
          <w:rFonts w:ascii="Arial" w:hAnsi="Arial" w:cs="Arial"/>
          <w:lang w:val="el-GR"/>
        </w:rPr>
      </w:pPr>
      <w:r>
        <w:rPr>
          <w:rFonts w:ascii="Arial" w:hAnsi="Arial" w:cs="Arial"/>
          <w:lang w:val="el-GR"/>
        </w:rPr>
        <w:t xml:space="preserve">Ποιο από τα παρακάτω αληθεύει για </w:t>
      </w:r>
      <w:r w:rsidRPr="00605CF3">
        <w:rPr>
          <w:rFonts w:ascii="Arial" w:hAnsi="Arial" w:cs="Arial"/>
          <w:lang w:val="el-GR"/>
        </w:rPr>
        <w:t xml:space="preserve">το ασφάλιστρο PAYG* </w:t>
      </w:r>
      <w:r>
        <w:rPr>
          <w:rFonts w:ascii="Arial" w:hAnsi="Arial" w:cs="Arial"/>
          <w:lang w:val="el-GR"/>
        </w:rPr>
        <w:t>το έτος οικονομικής ωρίμανσης του συστήματος</w:t>
      </w:r>
      <w:r w:rsidRPr="00605CF3">
        <w:rPr>
          <w:rFonts w:ascii="Arial" w:hAnsi="Arial" w:cs="Arial"/>
          <w:lang w:val="el-GR"/>
        </w:rPr>
        <w:t xml:space="preserve"> t</w:t>
      </w:r>
      <w:r>
        <w:rPr>
          <w:rFonts w:ascii="Arial" w:hAnsi="Arial" w:cs="Arial"/>
          <w:lang w:val="el-GR"/>
        </w:rPr>
        <w:t xml:space="preserve"> </w:t>
      </w:r>
      <w:r w:rsidRPr="00605CF3">
        <w:rPr>
          <w:rFonts w:ascii="Arial" w:hAnsi="Arial" w:cs="Arial"/>
          <w:lang w:val="el-GR"/>
        </w:rPr>
        <w:t>,  t&gt;ω</w:t>
      </w:r>
      <w:r w:rsidRPr="00605CF3">
        <w:rPr>
          <w:rFonts w:ascii="Arial" w:hAnsi="Arial" w:cs="Arial"/>
          <w:vertAlign w:val="subscript"/>
          <w:lang w:val="el-GR"/>
        </w:rPr>
        <w:t>2</w:t>
      </w:r>
    </w:p>
    <w:p w:rsidR="00D9000B" w:rsidRDefault="00D9000B" w:rsidP="00D9000B">
      <w:pPr>
        <w:pStyle w:val="a7"/>
        <w:numPr>
          <w:ilvl w:val="0"/>
          <w:numId w:val="34"/>
        </w:numPr>
        <w:rPr>
          <w:rFonts w:ascii="Arial" w:hAnsi="Arial" w:cs="Arial"/>
          <w:lang w:val="el-GR"/>
        </w:rPr>
      </w:pPr>
      <w:r>
        <w:rPr>
          <w:rFonts w:ascii="Arial" w:hAnsi="Arial" w:cs="Arial"/>
          <w:lang w:val="el-GR"/>
        </w:rPr>
        <w:t>Είναι ανεξάρτητο της έντασης ανατοκισμού δ και της έντασης εισόδου νέων ασφαλισμένων ρ.</w:t>
      </w:r>
    </w:p>
    <w:p w:rsidR="00D9000B" w:rsidRDefault="00D9000B" w:rsidP="00D9000B">
      <w:pPr>
        <w:pStyle w:val="a7"/>
        <w:numPr>
          <w:ilvl w:val="0"/>
          <w:numId w:val="34"/>
        </w:numPr>
        <w:rPr>
          <w:rFonts w:ascii="Arial" w:hAnsi="Arial" w:cs="Arial"/>
          <w:lang w:val="el-GR"/>
        </w:rPr>
      </w:pPr>
      <w:r>
        <w:rPr>
          <w:rFonts w:ascii="Arial" w:hAnsi="Arial" w:cs="Arial"/>
          <w:lang w:val="el-GR"/>
        </w:rPr>
        <w:t xml:space="preserve">Είναι ανεξάρτητο της έντασης ανατοκισμού δ και του </w:t>
      </w:r>
      <w:r>
        <w:rPr>
          <w:rFonts w:ascii="Arial" w:hAnsi="Arial" w:cs="Arial"/>
          <w:lang w:val="en-US"/>
        </w:rPr>
        <w:t>t</w:t>
      </w:r>
    </w:p>
    <w:p w:rsidR="00D9000B" w:rsidRPr="00605CF3" w:rsidRDefault="00D9000B" w:rsidP="00D9000B">
      <w:pPr>
        <w:pStyle w:val="a7"/>
        <w:numPr>
          <w:ilvl w:val="0"/>
          <w:numId w:val="34"/>
        </w:numPr>
        <w:rPr>
          <w:rFonts w:ascii="Arial" w:hAnsi="Arial" w:cs="Arial"/>
          <w:lang w:val="el-GR"/>
        </w:rPr>
      </w:pPr>
      <w:r>
        <w:rPr>
          <w:rFonts w:ascii="Arial" w:hAnsi="Arial" w:cs="Arial"/>
          <w:lang w:val="el-GR"/>
        </w:rPr>
        <w:t xml:space="preserve">Είναι ανεξάρτητο της έντασης μεταβολής των μισθών γ και της έντασης ανατοκισμού δ   </w:t>
      </w:r>
    </w:p>
    <w:p w:rsidR="00D9000B" w:rsidRPr="00605CF3" w:rsidRDefault="00D9000B" w:rsidP="00D9000B">
      <w:pPr>
        <w:pStyle w:val="a7"/>
        <w:ind w:left="1080"/>
        <w:rPr>
          <w:rFonts w:ascii="Arial" w:hAnsi="Arial" w:cs="Arial"/>
          <w:lang w:val="el-GR"/>
        </w:rPr>
      </w:pPr>
    </w:p>
    <w:p w:rsidR="00D9000B" w:rsidRPr="007D5D62" w:rsidRDefault="00D9000B" w:rsidP="00D9000B">
      <w:pPr>
        <w:pStyle w:val="a7"/>
        <w:numPr>
          <w:ilvl w:val="0"/>
          <w:numId w:val="22"/>
        </w:numPr>
        <w:spacing w:after="200" w:line="276" w:lineRule="auto"/>
        <w:rPr>
          <w:rFonts w:ascii="Arial" w:hAnsi="Arial" w:cs="Arial"/>
          <w:lang w:val="el-GR"/>
        </w:rPr>
      </w:pPr>
      <w:r>
        <w:rPr>
          <w:rFonts w:ascii="Arial" w:hAnsi="Arial" w:cs="Arial"/>
          <w:lang w:val="el-GR"/>
        </w:rPr>
        <w:t xml:space="preserve">Μόνο το </w:t>
      </w:r>
      <w:r>
        <w:rPr>
          <w:rFonts w:ascii="Arial" w:hAnsi="Arial" w:cs="Arial"/>
          <w:lang w:val="en-US"/>
        </w:rPr>
        <w:t>I</w:t>
      </w:r>
    </w:p>
    <w:p w:rsidR="00D9000B" w:rsidRPr="00D9000B" w:rsidRDefault="00D9000B" w:rsidP="00D9000B">
      <w:pPr>
        <w:pStyle w:val="a7"/>
        <w:numPr>
          <w:ilvl w:val="0"/>
          <w:numId w:val="22"/>
        </w:numPr>
        <w:spacing w:after="200" w:line="276" w:lineRule="auto"/>
        <w:rPr>
          <w:rFonts w:ascii="Arial" w:hAnsi="Arial" w:cs="Arial"/>
          <w:lang w:val="el-GR"/>
        </w:rPr>
      </w:pPr>
      <w:r w:rsidRPr="00D9000B">
        <w:rPr>
          <w:rFonts w:ascii="Arial" w:hAnsi="Arial" w:cs="Arial"/>
          <w:lang w:val="el-GR"/>
        </w:rPr>
        <w:t xml:space="preserve">Μόνο το </w:t>
      </w:r>
      <w:r w:rsidRPr="00D9000B">
        <w:rPr>
          <w:rFonts w:ascii="Arial" w:hAnsi="Arial" w:cs="Arial"/>
          <w:lang w:val="en-US"/>
        </w:rPr>
        <w:t>II</w:t>
      </w:r>
    </w:p>
    <w:p w:rsidR="00D9000B" w:rsidRPr="007D5D62" w:rsidRDefault="00D9000B" w:rsidP="00D9000B">
      <w:pPr>
        <w:pStyle w:val="a7"/>
        <w:numPr>
          <w:ilvl w:val="0"/>
          <w:numId w:val="22"/>
        </w:numPr>
        <w:spacing w:after="200" w:line="276" w:lineRule="auto"/>
        <w:rPr>
          <w:rFonts w:ascii="Arial" w:hAnsi="Arial" w:cs="Arial"/>
          <w:lang w:val="el-GR"/>
        </w:rPr>
      </w:pPr>
      <w:r>
        <w:rPr>
          <w:rFonts w:ascii="Arial" w:hAnsi="Arial" w:cs="Arial"/>
          <w:lang w:val="el-GR"/>
        </w:rPr>
        <w:t xml:space="preserve">Μόνο το </w:t>
      </w:r>
      <w:r>
        <w:rPr>
          <w:rFonts w:ascii="Arial" w:hAnsi="Arial" w:cs="Arial"/>
          <w:lang w:val="en-US"/>
        </w:rPr>
        <w:t>III</w:t>
      </w:r>
    </w:p>
    <w:p w:rsidR="00D9000B" w:rsidRPr="007D5D62" w:rsidRDefault="00D9000B" w:rsidP="00D9000B">
      <w:pPr>
        <w:pStyle w:val="a7"/>
        <w:numPr>
          <w:ilvl w:val="0"/>
          <w:numId w:val="22"/>
        </w:numPr>
        <w:spacing w:after="200" w:line="276" w:lineRule="auto"/>
        <w:rPr>
          <w:rFonts w:ascii="Arial" w:hAnsi="Arial" w:cs="Arial"/>
          <w:lang w:val="el-GR"/>
        </w:rPr>
      </w:pPr>
      <w:r>
        <w:rPr>
          <w:rFonts w:ascii="Arial" w:hAnsi="Arial" w:cs="Arial"/>
          <w:lang w:val="el-GR"/>
        </w:rPr>
        <w:t xml:space="preserve">Μόνο τα </w:t>
      </w:r>
      <w:r>
        <w:rPr>
          <w:rFonts w:ascii="Arial" w:hAnsi="Arial" w:cs="Arial"/>
          <w:lang w:val="en-US"/>
        </w:rPr>
        <w:t>I</w:t>
      </w:r>
      <w:r>
        <w:rPr>
          <w:rFonts w:ascii="Arial" w:hAnsi="Arial" w:cs="Arial"/>
          <w:lang w:val="el-GR"/>
        </w:rPr>
        <w:t xml:space="preserve"> και </w:t>
      </w:r>
      <w:r>
        <w:rPr>
          <w:rFonts w:ascii="Arial" w:hAnsi="Arial" w:cs="Arial"/>
          <w:lang w:val="en-US"/>
        </w:rPr>
        <w:t>II</w:t>
      </w:r>
    </w:p>
    <w:p w:rsidR="00D9000B" w:rsidRDefault="00D9000B" w:rsidP="00D9000B">
      <w:pPr>
        <w:pStyle w:val="a7"/>
        <w:numPr>
          <w:ilvl w:val="0"/>
          <w:numId w:val="22"/>
        </w:numPr>
        <w:spacing w:after="200" w:line="276" w:lineRule="auto"/>
        <w:rPr>
          <w:rFonts w:ascii="Arial" w:hAnsi="Arial" w:cs="Arial"/>
          <w:lang w:val="el-GR"/>
        </w:rPr>
      </w:pPr>
      <w:r>
        <w:rPr>
          <w:rFonts w:ascii="Arial" w:hAnsi="Arial" w:cs="Arial"/>
          <w:lang w:val="el-GR"/>
        </w:rPr>
        <w:t xml:space="preserve">Μόνο τα </w:t>
      </w:r>
      <w:r>
        <w:rPr>
          <w:rFonts w:ascii="Arial" w:hAnsi="Arial" w:cs="Arial"/>
          <w:lang w:val="en-US"/>
        </w:rPr>
        <w:t xml:space="preserve">II </w:t>
      </w:r>
      <w:r>
        <w:rPr>
          <w:rFonts w:ascii="Arial" w:hAnsi="Arial" w:cs="Arial"/>
          <w:lang w:val="el-GR"/>
        </w:rPr>
        <w:t xml:space="preserve">και </w:t>
      </w:r>
      <w:r>
        <w:rPr>
          <w:rFonts w:ascii="Arial" w:hAnsi="Arial" w:cs="Arial"/>
          <w:lang w:val="en-US"/>
        </w:rPr>
        <w:t>III</w:t>
      </w:r>
    </w:p>
    <w:p w:rsidR="00D9000B" w:rsidRPr="00605CF3" w:rsidRDefault="00D9000B" w:rsidP="00D9000B">
      <w:pPr>
        <w:pStyle w:val="a7"/>
        <w:spacing w:after="200" w:line="276" w:lineRule="auto"/>
        <w:ind w:left="1080"/>
        <w:rPr>
          <w:rFonts w:ascii="Arial" w:hAnsi="Arial" w:cs="Arial"/>
          <w:lang w:val="el-GR"/>
        </w:rPr>
      </w:pPr>
    </w:p>
    <w:p w:rsidR="00D9000B" w:rsidRPr="00605CF3" w:rsidRDefault="00D9000B" w:rsidP="00D9000B">
      <w:pPr>
        <w:pStyle w:val="a7"/>
        <w:numPr>
          <w:ilvl w:val="0"/>
          <w:numId w:val="1"/>
        </w:numPr>
        <w:spacing w:after="200" w:line="276" w:lineRule="auto"/>
        <w:rPr>
          <w:rFonts w:ascii="Arial" w:hAnsi="Arial" w:cs="Arial"/>
          <w:lang w:val="el-GR"/>
        </w:rPr>
      </w:pPr>
      <w:r>
        <w:rPr>
          <w:rFonts w:ascii="Arial" w:hAnsi="Arial" w:cs="Arial"/>
          <w:lang w:val="el-GR"/>
        </w:rPr>
        <w:t xml:space="preserve">Σε </w:t>
      </w:r>
      <w:r w:rsidRPr="00605CF3">
        <w:rPr>
          <w:rFonts w:ascii="Arial" w:hAnsi="Arial" w:cs="Arial"/>
          <w:lang w:val="el-GR"/>
        </w:rPr>
        <w:t xml:space="preserve">συνταξιοδοτικό πλάνο </w:t>
      </w:r>
      <w:r>
        <w:rPr>
          <w:rFonts w:ascii="Arial" w:hAnsi="Arial" w:cs="Arial"/>
          <w:lang w:val="el-GR"/>
        </w:rPr>
        <w:t xml:space="preserve">με έναρξη </w:t>
      </w:r>
      <w:r w:rsidRPr="00605CF3">
        <w:rPr>
          <w:rFonts w:ascii="Arial" w:hAnsi="Arial" w:cs="Arial"/>
          <w:lang w:val="el-GR"/>
        </w:rPr>
        <w:t xml:space="preserve">την 1/1/2010 </w:t>
      </w:r>
      <w:r>
        <w:rPr>
          <w:rFonts w:ascii="Arial" w:hAnsi="Arial" w:cs="Arial"/>
          <w:lang w:val="el-GR"/>
        </w:rPr>
        <w:t>η</w:t>
      </w:r>
      <w:r w:rsidRPr="00605CF3">
        <w:rPr>
          <w:rFonts w:ascii="Arial" w:hAnsi="Arial" w:cs="Arial"/>
          <w:lang w:val="el-GR"/>
        </w:rPr>
        <w:t xml:space="preserve"> παροχή κατά τη συνταξιοδότηση του μοναδικού μέλους είναι </w:t>
      </w:r>
      <w:r>
        <w:rPr>
          <w:rFonts w:ascii="Arial" w:hAnsi="Arial" w:cs="Arial"/>
          <w:lang w:val="el-GR"/>
        </w:rPr>
        <w:t xml:space="preserve">Β = </w:t>
      </w:r>
      <w:r w:rsidRPr="00605CF3">
        <w:rPr>
          <w:rFonts w:ascii="Arial" w:hAnsi="Arial" w:cs="Arial"/>
          <w:lang w:val="el-GR"/>
        </w:rPr>
        <w:t>Β</w:t>
      </w:r>
      <w:r>
        <w:rPr>
          <w:rFonts w:ascii="Arial" w:hAnsi="Arial" w:cs="Arial"/>
          <w:vertAlign w:val="subscript"/>
          <w:lang w:val="el-GR"/>
        </w:rPr>
        <w:t>65</w:t>
      </w:r>
      <w:r w:rsidRPr="00605CF3">
        <w:rPr>
          <w:rFonts w:ascii="Arial" w:hAnsi="Arial" w:cs="Arial"/>
          <w:lang w:val="el-GR"/>
        </w:rPr>
        <w:t xml:space="preserve"> και η ράντα </w:t>
      </w:r>
      <m:oMath>
        <m:sSup>
          <m:sSupPr>
            <m:ctrlPr>
              <w:rPr>
                <w:rFonts w:ascii="Cambria Math" w:hAnsi="Cambria Math" w:cs="Arial"/>
                <w:lang w:val="el-GR"/>
              </w:rPr>
            </m:ctrlPr>
          </m:sSupPr>
          <m:e>
            <m:sSub>
              <m:sSubPr>
                <m:ctrlPr>
                  <w:rPr>
                    <w:rFonts w:ascii="Cambria Math" w:hAnsi="Cambria Math" w:cs="Arial"/>
                    <w:lang w:val="el-GR"/>
                  </w:rPr>
                </m:ctrlPr>
              </m:sSubPr>
              <m:e>
                <m:acc>
                  <m:accPr>
                    <m:chr m:val="̈"/>
                    <m:ctrlPr>
                      <w:rPr>
                        <w:rFonts w:ascii="Cambria Math" w:hAnsi="Cambria Math" w:cs="Arial"/>
                        <w:lang w:val="el-GR"/>
                      </w:rPr>
                    </m:ctrlPr>
                  </m:accPr>
                  <m:e>
                    <m:r>
                      <m:rPr>
                        <m:sty m:val="p"/>
                      </m:rPr>
                      <w:rPr>
                        <w:rFonts w:ascii="Cambria Math" w:hAnsi="Cambria Math" w:cs="Arial"/>
                        <w:lang w:val="el-GR"/>
                      </w:rPr>
                      <m:t>α</m:t>
                    </m:r>
                  </m:e>
                </m:acc>
              </m:e>
              <m:sub>
                <m:r>
                  <m:rPr>
                    <m:sty m:val="p"/>
                  </m:rPr>
                  <w:rPr>
                    <w:rFonts w:ascii="Cambria Math" w:hAnsi="Cambria Math" w:cs="Arial"/>
                    <w:lang w:val="el-GR"/>
                  </w:rPr>
                  <m:t xml:space="preserve">65 </m:t>
                </m:r>
              </m:sub>
            </m:sSub>
          </m:e>
          <m:sup>
            <m:d>
              <m:dPr>
                <m:ctrlPr>
                  <w:rPr>
                    <w:rFonts w:ascii="Cambria Math" w:hAnsi="Cambria Math" w:cs="Arial"/>
                    <w:lang w:val="el-GR"/>
                  </w:rPr>
                </m:ctrlPr>
              </m:dPr>
              <m:e>
                <m:r>
                  <m:rPr>
                    <m:sty m:val="p"/>
                  </m:rPr>
                  <w:rPr>
                    <w:rFonts w:ascii="Cambria Math" w:hAnsi="Cambria Math" w:cs="Arial"/>
                    <w:lang w:val="el-GR"/>
                  </w:rPr>
                  <m:t>12</m:t>
                </m:r>
              </m:e>
            </m:d>
          </m:sup>
        </m:sSup>
        <m:r>
          <m:rPr>
            <m:sty m:val="p"/>
          </m:rPr>
          <w:rPr>
            <w:rFonts w:ascii="Cambria Math" w:hAnsi="Cambria Math" w:cs="Arial"/>
            <w:lang w:val="el-GR"/>
          </w:rPr>
          <m:t>=10.</m:t>
        </m:r>
      </m:oMath>
      <w:r>
        <w:rPr>
          <w:rFonts w:ascii="Arial" w:hAnsi="Arial" w:cs="Arial"/>
          <w:lang w:val="el-GR"/>
        </w:rPr>
        <w:t xml:space="preserve"> Η ηλικία εισόδου είναι 51, η αύξηση αποδοχών 0%</w:t>
      </w:r>
      <w:r w:rsidRPr="00605CF3">
        <w:rPr>
          <w:rFonts w:ascii="Arial" w:hAnsi="Arial" w:cs="Arial"/>
          <w:lang w:val="el-GR"/>
        </w:rPr>
        <w:t xml:space="preserve"> </w:t>
      </w:r>
      <w:r>
        <w:rPr>
          <w:rFonts w:ascii="Arial" w:hAnsi="Arial" w:cs="Arial"/>
          <w:lang w:val="el-GR"/>
        </w:rPr>
        <w:t xml:space="preserve">και αίτιο εξόδου </w:t>
      </w:r>
      <w:r w:rsidRPr="00605CF3">
        <w:rPr>
          <w:rFonts w:ascii="Arial" w:hAnsi="Arial" w:cs="Arial"/>
          <w:lang w:val="el-GR"/>
        </w:rPr>
        <w:t>μέχρι την συνταξιοδότηση</w:t>
      </w:r>
      <w:r>
        <w:rPr>
          <w:rFonts w:ascii="Arial" w:hAnsi="Arial" w:cs="Arial"/>
          <w:lang w:val="el-GR"/>
        </w:rPr>
        <w:t xml:space="preserve"> δεν υπάρχει.</w:t>
      </w:r>
      <w:r w:rsidRPr="00605CF3">
        <w:rPr>
          <w:rFonts w:ascii="Arial" w:hAnsi="Arial" w:cs="Arial"/>
          <w:lang w:val="el-GR"/>
        </w:rPr>
        <w:t xml:space="preserve"> </w:t>
      </w:r>
      <w:r>
        <w:rPr>
          <w:rFonts w:ascii="Arial" w:hAnsi="Arial" w:cs="Arial"/>
          <w:lang w:val="el-GR"/>
        </w:rPr>
        <w:t>Γνωρίζοντας ότι τ</w:t>
      </w:r>
      <w:r w:rsidRPr="00605CF3">
        <w:rPr>
          <w:rFonts w:ascii="Arial" w:hAnsi="Arial" w:cs="Arial"/>
          <w:lang w:val="el-GR"/>
        </w:rPr>
        <w:t xml:space="preserve">ην 1/1/2011 η παροχή </w:t>
      </w:r>
      <w:r>
        <w:rPr>
          <w:rFonts w:ascii="Arial" w:hAnsi="Arial" w:cs="Arial"/>
          <w:lang w:val="el-GR"/>
        </w:rPr>
        <w:t>αυξά</w:t>
      </w:r>
      <w:r w:rsidRPr="00605CF3">
        <w:rPr>
          <w:rFonts w:ascii="Arial" w:hAnsi="Arial" w:cs="Arial"/>
          <w:lang w:val="el-GR"/>
        </w:rPr>
        <w:t xml:space="preserve">νεται </w:t>
      </w:r>
      <w:r>
        <w:rPr>
          <w:rFonts w:ascii="Arial" w:hAnsi="Arial" w:cs="Arial"/>
          <w:lang w:val="el-GR"/>
        </w:rPr>
        <w:t>κατά 2</w:t>
      </w:r>
      <w:r w:rsidRPr="00605CF3">
        <w:rPr>
          <w:rFonts w:ascii="Arial" w:hAnsi="Arial" w:cs="Arial"/>
          <w:lang w:val="el-GR"/>
        </w:rPr>
        <w:t>0%</w:t>
      </w:r>
      <w:r>
        <w:rPr>
          <w:rFonts w:ascii="Arial" w:hAnsi="Arial" w:cs="Arial"/>
          <w:lang w:val="el-GR"/>
        </w:rPr>
        <w:t xml:space="preserve">, </w:t>
      </w:r>
      <w:r w:rsidRPr="00605CF3">
        <w:rPr>
          <w:rFonts w:ascii="Arial" w:hAnsi="Arial" w:cs="Arial"/>
          <w:lang w:val="el-GR"/>
        </w:rPr>
        <w:t>η αναλογιστική υποχρέωση σύμφωνα με τη μέθοδο ατομικού σταθερού ασφαλίστρου (</w:t>
      </w:r>
      <w:proofErr w:type="spellStart"/>
      <w:r w:rsidRPr="00605CF3">
        <w:rPr>
          <w:rFonts w:ascii="Arial" w:hAnsi="Arial" w:cs="Arial"/>
          <w:lang w:val="el-GR"/>
        </w:rPr>
        <w:t>Individual</w:t>
      </w:r>
      <w:proofErr w:type="spellEnd"/>
      <w:r w:rsidRPr="00605CF3">
        <w:rPr>
          <w:rFonts w:ascii="Arial" w:hAnsi="Arial" w:cs="Arial"/>
          <w:lang w:val="el-GR"/>
        </w:rPr>
        <w:t xml:space="preserve"> </w:t>
      </w:r>
      <w:proofErr w:type="spellStart"/>
      <w:r w:rsidRPr="00605CF3">
        <w:rPr>
          <w:rFonts w:ascii="Arial" w:hAnsi="Arial" w:cs="Arial"/>
          <w:lang w:val="el-GR"/>
        </w:rPr>
        <w:t>Level</w:t>
      </w:r>
      <w:proofErr w:type="spellEnd"/>
      <w:r w:rsidRPr="00605CF3">
        <w:rPr>
          <w:rFonts w:ascii="Arial" w:hAnsi="Arial" w:cs="Arial"/>
          <w:lang w:val="el-GR"/>
        </w:rPr>
        <w:t xml:space="preserve"> Premium)</w:t>
      </w:r>
      <w:r>
        <w:rPr>
          <w:rFonts w:ascii="Arial" w:hAnsi="Arial" w:cs="Arial"/>
          <w:lang w:val="el-GR"/>
        </w:rPr>
        <w:t xml:space="preserve"> την 1/1/2012 ισούται προς</w:t>
      </w:r>
    </w:p>
    <w:p w:rsidR="00D9000B" w:rsidRPr="00605CF3" w:rsidRDefault="00D9000B" w:rsidP="00D9000B">
      <w:pPr>
        <w:pStyle w:val="a7"/>
        <w:ind w:left="1080"/>
        <w:rPr>
          <w:rFonts w:ascii="Arial" w:eastAsiaTheme="minorEastAsia" w:hAnsi="Arial" w:cs="Arial"/>
          <w:lang w:val="el-GR"/>
        </w:rPr>
      </w:pPr>
    </w:p>
    <w:p w:rsidR="00D9000B" w:rsidRPr="0082448B" w:rsidRDefault="00D9000B" w:rsidP="00D9000B">
      <w:pPr>
        <w:pStyle w:val="a7"/>
        <w:numPr>
          <w:ilvl w:val="0"/>
          <w:numId w:val="25"/>
        </w:numPr>
        <w:spacing w:after="200" w:line="276" w:lineRule="auto"/>
        <w:rPr>
          <w:rFonts w:ascii="Arial" w:hAnsi="Arial" w:cs="Arial"/>
          <w:lang w:val="el-GR"/>
        </w:rPr>
      </w:pPr>
      <m:oMath>
        <m:r>
          <m:rPr>
            <m:sty m:val="p"/>
          </m:rPr>
          <w:rPr>
            <w:rFonts w:ascii="Cambria Math" w:hAnsi="Cambria Math" w:cs="Arial"/>
            <w:sz w:val="32"/>
            <w:lang w:val="el-GR"/>
          </w:rPr>
          <m:t xml:space="preserve">B </m:t>
        </m:r>
        <m:f>
          <m:fPr>
            <m:ctrlPr>
              <w:rPr>
                <w:rFonts w:ascii="Cambria Math" w:hAnsi="Cambria Math" w:cs="Arial"/>
                <w:sz w:val="32"/>
                <w:lang w:val="el-GR"/>
              </w:rPr>
            </m:ctrlPr>
          </m:fPr>
          <m:num>
            <m:r>
              <m:rPr>
                <m:sty m:val="p"/>
              </m:rPr>
              <w:rPr>
                <w:rFonts w:ascii="Cambria Math" w:hAnsi="Cambria Math" w:cs="Arial"/>
                <w:sz w:val="32"/>
                <w:lang w:val="el-GR"/>
              </w:rPr>
              <m:t xml:space="preserve">10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2|</m:t>
                    </m:r>
                  </m:e>
                </m:acc>
              </m:sub>
            </m:sSub>
            <m:r>
              <m:rPr>
                <m:sty m:val="p"/>
              </m:rPr>
              <w:rPr>
                <w:rFonts w:ascii="Cambria Math" w:hAnsi="Cambria Math" w:cs="Arial"/>
                <w:sz w:val="32"/>
                <w:lang w:val="el-GR"/>
              </w:rPr>
              <m:t xml:space="preserve">+ 2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m:t>
                    </m:r>
                  </m:e>
                </m:acc>
              </m:sub>
            </m:sSub>
          </m:num>
          <m:den>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14|</m:t>
                    </m:r>
                  </m:e>
                </m:acc>
              </m:sub>
            </m:sSub>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13|</m:t>
                    </m:r>
                  </m:e>
                </m:acc>
              </m:sub>
            </m:sSub>
          </m:den>
        </m:f>
      </m:oMath>
    </w:p>
    <w:p w:rsidR="00D9000B" w:rsidRPr="00605CF3" w:rsidRDefault="00D9000B" w:rsidP="00D9000B">
      <w:pPr>
        <w:pStyle w:val="a7"/>
        <w:ind w:left="927"/>
        <w:rPr>
          <w:rFonts w:ascii="Arial" w:hAnsi="Arial" w:cs="Arial"/>
          <w:lang w:val="el-GR"/>
        </w:rPr>
      </w:pPr>
    </w:p>
    <w:p w:rsidR="00D9000B" w:rsidRPr="00D9000B" w:rsidRDefault="00D9000B" w:rsidP="00D9000B">
      <w:pPr>
        <w:pStyle w:val="a7"/>
        <w:numPr>
          <w:ilvl w:val="0"/>
          <w:numId w:val="25"/>
        </w:numPr>
        <w:spacing w:after="200" w:line="276" w:lineRule="auto"/>
        <w:rPr>
          <w:rFonts w:ascii="Arial" w:hAnsi="Arial" w:cs="Arial"/>
          <w:lang w:val="el-GR"/>
        </w:rPr>
      </w:pPr>
      <m:oMath>
        <m:r>
          <m:rPr>
            <m:sty m:val="p"/>
          </m:rPr>
          <w:rPr>
            <w:rFonts w:ascii="Cambria Math" w:hAnsi="Cambria Math" w:cs="Arial"/>
            <w:sz w:val="32"/>
            <w:lang w:val="el-GR"/>
          </w:rPr>
          <m:t xml:space="preserve">B </m:t>
        </m:r>
        <m:f>
          <m:fPr>
            <m:ctrlPr>
              <w:rPr>
                <w:rFonts w:ascii="Cambria Math" w:hAnsi="Cambria Math" w:cs="Arial"/>
                <w:sz w:val="32"/>
                <w:lang w:val="el-GR"/>
              </w:rPr>
            </m:ctrlPr>
          </m:fPr>
          <m:num>
            <m:r>
              <m:rPr>
                <m:sty m:val="p"/>
              </m:rPr>
              <w:rPr>
                <w:rFonts w:ascii="Cambria Math" w:hAnsi="Cambria Math" w:cs="Arial"/>
                <w:sz w:val="32"/>
                <w:lang w:val="el-GR"/>
              </w:rPr>
              <m:t xml:space="preserve">10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2|</m:t>
                    </m:r>
                  </m:e>
                </m:acc>
              </m:sub>
            </m:sSub>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13|</m:t>
                    </m:r>
                  </m:e>
                </m:acc>
              </m:sub>
            </m:sSub>
            <m:r>
              <m:rPr>
                <m:sty m:val="p"/>
              </m:rPr>
              <w:rPr>
                <w:rFonts w:ascii="Cambria Math" w:hAnsi="Cambria Math" w:cs="Arial"/>
                <w:sz w:val="32"/>
                <w:lang w:val="el-GR"/>
              </w:rPr>
              <m:t>+ 2</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m:t>
                    </m:r>
                  </m:e>
                </m:acc>
              </m:sub>
            </m:sSub>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 xml:space="preserve">14| </m:t>
                    </m:r>
                  </m:e>
                </m:acc>
              </m:sub>
            </m:sSub>
          </m:num>
          <m:den>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14|</m:t>
                    </m:r>
                  </m:e>
                </m:acc>
              </m:sub>
            </m:sSub>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13|</m:t>
                    </m:r>
                  </m:e>
                </m:acc>
              </m:sub>
            </m:sSub>
          </m:den>
        </m:f>
      </m:oMath>
    </w:p>
    <w:p w:rsidR="00D9000B" w:rsidRPr="00605CF3" w:rsidRDefault="00D9000B" w:rsidP="00D9000B">
      <w:pPr>
        <w:pStyle w:val="a7"/>
        <w:rPr>
          <w:rFonts w:ascii="Arial" w:hAnsi="Arial" w:cs="Arial"/>
          <w:lang w:val="el-GR"/>
        </w:rPr>
      </w:pPr>
    </w:p>
    <w:p w:rsidR="00D9000B" w:rsidRPr="00605CF3" w:rsidRDefault="00D9000B" w:rsidP="00D9000B">
      <w:pPr>
        <w:pStyle w:val="a7"/>
        <w:numPr>
          <w:ilvl w:val="0"/>
          <w:numId w:val="25"/>
        </w:numPr>
        <w:spacing w:after="200" w:line="276" w:lineRule="auto"/>
        <w:rPr>
          <w:rFonts w:ascii="Arial" w:hAnsi="Arial" w:cs="Arial"/>
          <w:lang w:val="el-GR"/>
        </w:rPr>
      </w:pPr>
      <m:oMath>
        <m:r>
          <m:rPr>
            <m:sty m:val="p"/>
          </m:rPr>
          <w:rPr>
            <w:rFonts w:ascii="Cambria Math" w:hAnsi="Cambria Math" w:cs="Arial"/>
            <w:sz w:val="32"/>
            <w:lang w:val="el-GR"/>
          </w:rPr>
          <m:t xml:space="preserve">B </m:t>
        </m:r>
        <m:f>
          <m:fPr>
            <m:ctrlPr>
              <w:rPr>
                <w:rFonts w:ascii="Cambria Math" w:hAnsi="Cambria Math" w:cs="Arial"/>
                <w:sz w:val="32"/>
                <w:lang w:val="el-GR"/>
              </w:rPr>
            </m:ctrlPr>
          </m:fPr>
          <m:num>
            <m:r>
              <m:rPr>
                <m:sty m:val="p"/>
              </m:rPr>
              <w:rPr>
                <w:rFonts w:ascii="Cambria Math" w:hAnsi="Cambria Math" w:cs="Arial"/>
                <w:sz w:val="32"/>
                <w:lang w:val="el-GR"/>
              </w:rPr>
              <m:t xml:space="preserve">10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2|</m:t>
                    </m:r>
                  </m:e>
                </m:acc>
              </m:sub>
            </m:sSub>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14|</m:t>
                    </m:r>
                  </m:e>
                </m:acc>
              </m:sub>
            </m:sSub>
            <m:r>
              <m:rPr>
                <m:sty m:val="p"/>
              </m:rPr>
              <w:rPr>
                <w:rFonts w:ascii="Cambria Math" w:hAnsi="Cambria Math" w:cs="Arial"/>
                <w:sz w:val="32"/>
                <w:lang w:val="el-GR"/>
              </w:rPr>
              <m:t>+ 2</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m:t>
                    </m:r>
                  </m:e>
                </m:acc>
              </m:sub>
            </m:sSub>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 xml:space="preserve">13| </m:t>
                    </m:r>
                  </m:e>
                </m:acc>
              </m:sub>
            </m:sSub>
          </m:num>
          <m:den>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14|</m:t>
                    </m:r>
                  </m:e>
                </m:acc>
              </m:sub>
            </m:sSub>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13|</m:t>
                    </m:r>
                  </m:e>
                </m:acc>
              </m:sub>
            </m:sSub>
          </m:den>
        </m:f>
      </m:oMath>
    </w:p>
    <w:p w:rsidR="00D9000B" w:rsidRPr="00605CF3" w:rsidRDefault="00D9000B" w:rsidP="00D9000B">
      <w:pPr>
        <w:pStyle w:val="a7"/>
        <w:rPr>
          <w:rFonts w:ascii="Arial" w:hAnsi="Arial" w:cs="Arial"/>
          <w:lang w:val="el-GR"/>
        </w:rPr>
      </w:pPr>
    </w:p>
    <w:p w:rsidR="00D9000B" w:rsidRPr="00605CF3" w:rsidRDefault="00D9000B" w:rsidP="00D9000B">
      <w:pPr>
        <w:pStyle w:val="a7"/>
        <w:numPr>
          <w:ilvl w:val="0"/>
          <w:numId w:val="25"/>
        </w:numPr>
        <w:spacing w:after="200" w:line="276" w:lineRule="auto"/>
        <w:rPr>
          <w:rFonts w:ascii="Arial" w:hAnsi="Arial" w:cs="Arial"/>
          <w:lang w:val="el-GR"/>
        </w:rPr>
      </w:pPr>
      <m:oMath>
        <m:r>
          <m:rPr>
            <m:sty m:val="p"/>
          </m:rPr>
          <w:rPr>
            <w:rFonts w:ascii="Cambria Math" w:hAnsi="Cambria Math" w:cs="Arial"/>
            <w:sz w:val="32"/>
            <w:lang w:val="el-GR"/>
          </w:rPr>
          <m:t xml:space="preserve">B </m:t>
        </m:r>
        <m:f>
          <m:fPr>
            <m:ctrlPr>
              <w:rPr>
                <w:rFonts w:ascii="Cambria Math" w:hAnsi="Cambria Math" w:cs="Arial"/>
                <w:sz w:val="32"/>
                <w:lang w:val="el-GR"/>
              </w:rPr>
            </m:ctrlPr>
          </m:fPr>
          <m:num>
            <m:r>
              <m:rPr>
                <m:sty m:val="p"/>
              </m:rPr>
              <w:rPr>
                <w:rFonts w:ascii="Cambria Math" w:hAnsi="Cambria Math" w:cs="Arial"/>
                <w:sz w:val="32"/>
                <w:lang w:val="el-GR"/>
              </w:rPr>
              <m:t xml:space="preserve">10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m:t>
                    </m:r>
                  </m:e>
                </m:acc>
              </m:sub>
            </m:sSub>
            <m:r>
              <m:rPr>
                <m:sty m:val="p"/>
              </m:rPr>
              <w:rPr>
                <w:rFonts w:ascii="Cambria Math" w:hAnsi="Cambria Math" w:cs="Arial"/>
                <w:sz w:val="32"/>
                <w:lang w:val="el-GR"/>
              </w:rPr>
              <m:t xml:space="preserve"> + 2</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2|</m:t>
                    </m:r>
                  </m:e>
                </m:acc>
              </m:sub>
            </m:sSub>
            <m:r>
              <m:rPr>
                <m:sty m:val="p"/>
              </m:rPr>
              <w:rPr>
                <w:rFonts w:ascii="Cambria Math" w:hAnsi="Cambria Math" w:cs="Arial"/>
                <w:sz w:val="32"/>
                <w:lang w:val="el-GR"/>
              </w:rPr>
              <m:t xml:space="preserve">  </m:t>
            </m:r>
          </m:num>
          <m:den>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14|</m:t>
                    </m:r>
                  </m:e>
                </m:acc>
              </m:sub>
            </m:sSub>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13|</m:t>
                    </m:r>
                  </m:e>
                </m:acc>
              </m:sub>
            </m:sSub>
          </m:den>
        </m:f>
      </m:oMath>
    </w:p>
    <w:p w:rsidR="00D9000B" w:rsidRPr="00605CF3" w:rsidRDefault="00D9000B" w:rsidP="00D9000B">
      <w:pPr>
        <w:pStyle w:val="a7"/>
        <w:rPr>
          <w:rFonts w:ascii="Arial" w:hAnsi="Arial" w:cs="Arial"/>
          <w:lang w:val="el-GR"/>
        </w:rPr>
      </w:pPr>
    </w:p>
    <w:p w:rsidR="00B027D6" w:rsidRPr="0047026D" w:rsidRDefault="00D9000B" w:rsidP="0047026D">
      <w:pPr>
        <w:pStyle w:val="a7"/>
        <w:numPr>
          <w:ilvl w:val="0"/>
          <w:numId w:val="25"/>
        </w:numPr>
        <w:spacing w:after="200" w:line="276" w:lineRule="auto"/>
        <w:rPr>
          <w:rFonts w:ascii="Arial" w:hAnsi="Arial" w:cs="Arial"/>
          <w:lang w:val="el-GR"/>
        </w:rPr>
      </w:pPr>
      <m:oMath>
        <m:r>
          <m:rPr>
            <m:sty m:val="p"/>
          </m:rPr>
          <w:rPr>
            <w:rFonts w:ascii="Cambria Math" w:hAnsi="Cambria Math" w:cs="Arial"/>
            <w:sz w:val="32"/>
            <w:lang w:val="el-GR"/>
          </w:rPr>
          <m:t xml:space="preserve">B </m:t>
        </m:r>
        <m:f>
          <m:fPr>
            <m:ctrlPr>
              <w:rPr>
                <w:rFonts w:ascii="Cambria Math" w:hAnsi="Cambria Math" w:cs="Arial"/>
                <w:sz w:val="32"/>
                <w:lang w:val="el-GR"/>
              </w:rPr>
            </m:ctrlPr>
          </m:fPr>
          <m:num>
            <m:r>
              <m:rPr>
                <m:sty m:val="p"/>
              </m:rPr>
              <w:rPr>
                <w:rFonts w:ascii="Cambria Math" w:hAnsi="Cambria Math" w:cs="Arial"/>
                <w:sz w:val="32"/>
                <w:lang w:val="el-GR"/>
              </w:rPr>
              <m:t xml:space="preserve">10 </m:t>
            </m:r>
            <m:sSup>
              <m:sSupPr>
                <m:ctrlPr>
                  <w:rPr>
                    <w:rFonts w:ascii="Cambria Math" w:hAnsi="Cambria Math" w:cs="Arial"/>
                    <w:sz w:val="32"/>
                    <w:lang w:val="el-GR"/>
                  </w:rPr>
                </m:ctrlPr>
              </m:sSupPr>
              <m:e>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2|</m:t>
                        </m:r>
                      </m:e>
                    </m:acc>
                  </m:sub>
                </m:sSub>
              </m:e>
              <m:sup>
                <m:r>
                  <m:rPr>
                    <m:sty m:val="p"/>
                  </m:rPr>
                  <w:rPr>
                    <w:rFonts w:ascii="Cambria Math" w:hAnsi="Cambria Math" w:cs="Arial"/>
                    <w:sz w:val="32"/>
                    <w:lang w:val="el-GR"/>
                  </w:rPr>
                  <m:t>2</m:t>
                </m:r>
              </m:sup>
            </m:sSup>
            <m:r>
              <m:rPr>
                <m:sty m:val="p"/>
              </m:rPr>
              <w:rPr>
                <w:rFonts w:ascii="Cambria Math" w:hAnsi="Cambria Math" w:cs="Arial"/>
                <w:sz w:val="32"/>
                <w:lang w:val="el-GR"/>
              </w:rPr>
              <m:t>+ 2</m:t>
            </m:r>
            <m:sSup>
              <m:sSupPr>
                <m:ctrlPr>
                  <w:rPr>
                    <w:rFonts w:ascii="Cambria Math" w:hAnsi="Cambria Math" w:cs="Arial"/>
                    <w:sz w:val="32"/>
                    <w:lang w:val="el-GR"/>
                  </w:rPr>
                </m:ctrlPr>
              </m:sSupPr>
              <m:e>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m:t>
                        </m:r>
                      </m:e>
                    </m:acc>
                  </m:sub>
                </m:sSub>
              </m:e>
              <m:sup>
                <m:r>
                  <m:rPr>
                    <m:sty m:val="p"/>
                  </m:rPr>
                  <w:rPr>
                    <w:rFonts w:ascii="Cambria Math" w:hAnsi="Cambria Math" w:cs="Arial"/>
                    <w:sz w:val="32"/>
                    <w:lang w:val="el-GR"/>
                  </w:rPr>
                  <m:t>2</m:t>
                </m:r>
              </m:sup>
            </m:sSup>
            <m:r>
              <m:rPr>
                <m:sty m:val="p"/>
              </m:rPr>
              <w:rPr>
                <w:rFonts w:ascii="Cambria Math" w:hAnsi="Cambria Math" w:cs="Arial"/>
                <w:sz w:val="32"/>
                <w:lang w:val="el-GR"/>
              </w:rPr>
              <m:t xml:space="preserve">  </m:t>
            </m:r>
          </m:num>
          <m:den>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14|</m:t>
                    </m:r>
                  </m:e>
                </m:acc>
              </m:sub>
            </m:sSub>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13|</m:t>
                    </m:r>
                  </m:e>
                </m:acc>
              </m:sub>
            </m:sSub>
          </m:den>
        </m:f>
      </m:oMath>
      <w:r w:rsidR="00B027D6" w:rsidRPr="0047026D">
        <w:rPr>
          <w:rFonts w:ascii="Arial" w:hAnsi="Arial" w:cs="Arial"/>
          <w:lang w:val="el-GR"/>
        </w:rPr>
        <w:br w:type="page"/>
      </w:r>
    </w:p>
    <w:p w:rsidR="00D9000B" w:rsidRDefault="00D9000B" w:rsidP="00D9000B">
      <w:pPr>
        <w:pStyle w:val="a7"/>
        <w:numPr>
          <w:ilvl w:val="0"/>
          <w:numId w:val="1"/>
        </w:numPr>
        <w:spacing w:after="200" w:line="276" w:lineRule="auto"/>
        <w:rPr>
          <w:rFonts w:ascii="Arial" w:hAnsi="Arial" w:cs="Arial"/>
          <w:lang w:val="el-GR"/>
        </w:rPr>
      </w:pPr>
      <w:r>
        <w:rPr>
          <w:rFonts w:ascii="Arial" w:hAnsi="Arial" w:cs="Arial"/>
          <w:lang w:val="el-GR"/>
        </w:rPr>
        <w:lastRenderedPageBreak/>
        <w:t xml:space="preserve">Στον παρακάτω πίνακα απεικονίζονται οι </w:t>
      </w:r>
      <w:proofErr w:type="spellStart"/>
      <w:r>
        <w:rPr>
          <w:rFonts w:ascii="Arial" w:hAnsi="Arial" w:cs="Arial"/>
          <w:lang w:val="el-GR"/>
        </w:rPr>
        <w:t>χρηματοροές</w:t>
      </w:r>
      <w:proofErr w:type="spellEnd"/>
      <w:r>
        <w:rPr>
          <w:rFonts w:ascii="Arial" w:hAnsi="Arial" w:cs="Arial"/>
          <w:lang w:val="el-GR"/>
        </w:rPr>
        <w:t xml:space="preserve"> </w:t>
      </w:r>
      <w:r w:rsidRPr="00057DC1">
        <w:rPr>
          <w:rFonts w:ascii="Arial" w:hAnsi="Arial" w:cs="Arial"/>
          <w:lang w:val="el-GR"/>
        </w:rPr>
        <w:t>ενός συνταξιοδοτικού σχήματος σε</w:t>
      </w:r>
      <w:r>
        <w:rPr>
          <w:rFonts w:ascii="Arial" w:hAnsi="Arial" w:cs="Arial"/>
          <w:lang w:val="el-GR"/>
        </w:rPr>
        <w:t xml:space="preserve"> συγκεκριμένες χρονικές στιγμές</w:t>
      </w:r>
      <w:r w:rsidRPr="00057DC1">
        <w:rPr>
          <w:rFonts w:ascii="Arial" w:hAnsi="Arial" w:cs="Arial"/>
          <w:lang w:val="el-GR"/>
        </w:rPr>
        <w:t>. Να υπολογισθεί η διαφορά του χρονοσταθμισμένου και του χρηματοσταθμισμένου επιτοκίου</w:t>
      </w:r>
    </w:p>
    <w:tbl>
      <w:tblPr>
        <w:tblW w:w="0" w:type="auto"/>
        <w:jc w:val="center"/>
        <w:tblLayout w:type="fixed"/>
        <w:tblLook w:val="0000"/>
      </w:tblPr>
      <w:tblGrid>
        <w:gridCol w:w="2023"/>
        <w:gridCol w:w="1521"/>
        <w:gridCol w:w="2349"/>
      </w:tblGrid>
      <w:tr w:rsidR="00D9000B" w:rsidRPr="00D02D0A" w:rsidTr="00D9000B">
        <w:trPr>
          <w:jc w:val="center"/>
        </w:trPr>
        <w:tc>
          <w:tcPr>
            <w:tcW w:w="2023" w:type="dxa"/>
          </w:tcPr>
          <w:p w:rsidR="00D9000B" w:rsidRPr="00FA282A" w:rsidRDefault="00D9000B" w:rsidP="00D9000B">
            <w:pPr>
              <w:pStyle w:val="a3"/>
              <w:jc w:val="center"/>
              <w:rPr>
                <w:rFonts w:ascii="Arial" w:hAnsi="Arial" w:cs="Arial"/>
                <w:lang w:val="el-GR"/>
              </w:rPr>
            </w:pPr>
            <w:r w:rsidRPr="00FA282A">
              <w:rPr>
                <w:rFonts w:ascii="Arial" w:hAnsi="Arial" w:cs="Arial"/>
                <w:lang w:val="el-GR"/>
              </w:rPr>
              <w:t xml:space="preserve">  Ημερομηνία</w:t>
            </w:r>
          </w:p>
        </w:tc>
        <w:tc>
          <w:tcPr>
            <w:tcW w:w="1521" w:type="dxa"/>
          </w:tcPr>
          <w:p w:rsidR="00D9000B" w:rsidRPr="00FA282A" w:rsidRDefault="00D9000B" w:rsidP="00D9000B">
            <w:pPr>
              <w:pStyle w:val="a3"/>
              <w:jc w:val="center"/>
              <w:rPr>
                <w:rFonts w:ascii="Arial" w:hAnsi="Arial" w:cs="Arial"/>
                <w:lang w:val="el-GR"/>
              </w:rPr>
            </w:pPr>
            <w:r w:rsidRPr="00FA282A">
              <w:rPr>
                <w:rFonts w:ascii="Arial" w:hAnsi="Arial" w:cs="Arial"/>
                <w:lang w:val="el-GR"/>
              </w:rPr>
              <w:t>Κίνηση</w:t>
            </w:r>
          </w:p>
        </w:tc>
        <w:tc>
          <w:tcPr>
            <w:tcW w:w="2349" w:type="dxa"/>
          </w:tcPr>
          <w:p w:rsidR="00D9000B" w:rsidRPr="00FA282A" w:rsidRDefault="00D9000B" w:rsidP="00D9000B">
            <w:pPr>
              <w:pStyle w:val="a3"/>
              <w:jc w:val="center"/>
              <w:rPr>
                <w:rFonts w:ascii="Arial" w:hAnsi="Arial" w:cs="Arial"/>
                <w:lang w:val="el-GR"/>
              </w:rPr>
            </w:pPr>
            <w:r w:rsidRPr="00FA282A">
              <w:rPr>
                <w:rFonts w:ascii="Arial" w:hAnsi="Arial" w:cs="Arial"/>
                <w:lang w:val="el-GR"/>
              </w:rPr>
              <w:t>Ύψος Λογαριασμού μετά την Κίνηση</w:t>
            </w:r>
          </w:p>
        </w:tc>
      </w:tr>
      <w:tr w:rsidR="00D9000B" w:rsidRPr="00FA282A" w:rsidTr="00D9000B">
        <w:trPr>
          <w:jc w:val="center"/>
        </w:trPr>
        <w:tc>
          <w:tcPr>
            <w:tcW w:w="2023" w:type="dxa"/>
          </w:tcPr>
          <w:p w:rsidR="00D9000B" w:rsidRPr="00CE7AB7" w:rsidRDefault="00D9000B" w:rsidP="00D9000B">
            <w:pPr>
              <w:spacing w:after="120"/>
              <w:jc w:val="center"/>
              <w:rPr>
                <w:rFonts w:ascii="Arial" w:hAnsi="Arial" w:cs="Arial"/>
                <w:snapToGrid w:val="0"/>
                <w:color w:val="000000"/>
                <w:lang w:val="el-GR" w:eastAsia="en-US"/>
              </w:rPr>
            </w:pPr>
            <w:r>
              <w:rPr>
                <w:rFonts w:ascii="Arial" w:hAnsi="Arial" w:cs="Arial"/>
                <w:snapToGrid w:val="0"/>
                <w:color w:val="000000"/>
                <w:lang w:eastAsia="en-US"/>
              </w:rPr>
              <w:t>1/1/</w:t>
            </w:r>
            <w:r>
              <w:rPr>
                <w:rFonts w:ascii="Arial" w:hAnsi="Arial" w:cs="Arial"/>
                <w:snapToGrid w:val="0"/>
                <w:color w:val="000000"/>
                <w:lang w:val="el-GR" w:eastAsia="en-US"/>
              </w:rPr>
              <w:t>2012</w:t>
            </w:r>
          </w:p>
        </w:tc>
        <w:tc>
          <w:tcPr>
            <w:tcW w:w="1521" w:type="dxa"/>
          </w:tcPr>
          <w:p w:rsidR="00D9000B" w:rsidRPr="00CE7AB7" w:rsidRDefault="00D9000B" w:rsidP="00D9000B">
            <w:pPr>
              <w:spacing w:after="120"/>
              <w:jc w:val="center"/>
              <w:rPr>
                <w:rFonts w:ascii="Arial" w:hAnsi="Arial" w:cs="Arial"/>
                <w:snapToGrid w:val="0"/>
                <w:color w:val="000000"/>
                <w:lang w:val="el-GR" w:eastAsia="en-US"/>
              </w:rPr>
            </w:pPr>
            <w:r>
              <w:rPr>
                <w:rFonts w:ascii="Arial" w:hAnsi="Arial" w:cs="Arial"/>
                <w:snapToGrid w:val="0"/>
                <w:color w:val="000000"/>
                <w:lang w:val="el-GR" w:eastAsia="en-US"/>
              </w:rPr>
              <w:t>0</w:t>
            </w:r>
          </w:p>
        </w:tc>
        <w:tc>
          <w:tcPr>
            <w:tcW w:w="2349" w:type="dxa"/>
          </w:tcPr>
          <w:p w:rsidR="00D9000B" w:rsidRPr="00CE7AB7" w:rsidRDefault="00D9000B" w:rsidP="00D9000B">
            <w:pPr>
              <w:spacing w:after="120"/>
              <w:jc w:val="center"/>
              <w:rPr>
                <w:rFonts w:ascii="Arial" w:hAnsi="Arial" w:cs="Arial"/>
                <w:snapToGrid w:val="0"/>
                <w:color w:val="000000"/>
                <w:lang w:val="el-GR" w:eastAsia="en-US"/>
              </w:rPr>
            </w:pPr>
            <w:r w:rsidRPr="00FA282A">
              <w:rPr>
                <w:rFonts w:ascii="Arial" w:hAnsi="Arial" w:cs="Arial"/>
                <w:snapToGrid w:val="0"/>
                <w:color w:val="000000"/>
                <w:lang w:eastAsia="en-US"/>
              </w:rPr>
              <w:t>100</w:t>
            </w:r>
            <w:r>
              <w:rPr>
                <w:rFonts w:ascii="Arial" w:hAnsi="Arial" w:cs="Arial"/>
                <w:snapToGrid w:val="0"/>
                <w:color w:val="000000"/>
                <w:lang w:val="el-GR" w:eastAsia="en-US"/>
              </w:rPr>
              <w:t>.</w:t>
            </w:r>
            <w:r w:rsidRPr="00FA282A">
              <w:rPr>
                <w:rFonts w:ascii="Arial" w:hAnsi="Arial" w:cs="Arial"/>
                <w:snapToGrid w:val="0"/>
                <w:color w:val="000000"/>
                <w:lang w:eastAsia="en-US"/>
              </w:rPr>
              <w:t>0</w:t>
            </w:r>
            <w:r>
              <w:rPr>
                <w:rFonts w:ascii="Arial" w:hAnsi="Arial" w:cs="Arial"/>
                <w:snapToGrid w:val="0"/>
                <w:color w:val="000000"/>
                <w:lang w:val="el-GR" w:eastAsia="en-US"/>
              </w:rPr>
              <w:t>00</w:t>
            </w:r>
          </w:p>
        </w:tc>
      </w:tr>
      <w:tr w:rsidR="00D9000B" w:rsidRPr="00FA282A" w:rsidTr="00D9000B">
        <w:trPr>
          <w:jc w:val="center"/>
        </w:trPr>
        <w:tc>
          <w:tcPr>
            <w:tcW w:w="2023" w:type="dxa"/>
          </w:tcPr>
          <w:p w:rsidR="00D9000B" w:rsidRPr="00CE7AB7" w:rsidRDefault="00D9000B" w:rsidP="00D9000B">
            <w:pPr>
              <w:spacing w:after="120"/>
              <w:jc w:val="center"/>
              <w:rPr>
                <w:rFonts w:ascii="Arial" w:hAnsi="Arial" w:cs="Arial"/>
                <w:snapToGrid w:val="0"/>
                <w:color w:val="000000"/>
                <w:lang w:val="el-GR" w:eastAsia="en-US"/>
              </w:rPr>
            </w:pPr>
            <w:r>
              <w:rPr>
                <w:rFonts w:ascii="Arial" w:hAnsi="Arial" w:cs="Arial"/>
                <w:snapToGrid w:val="0"/>
                <w:color w:val="000000"/>
                <w:lang w:val="el-GR" w:eastAsia="en-US"/>
              </w:rPr>
              <w:t>31/3/2012</w:t>
            </w:r>
          </w:p>
        </w:tc>
        <w:tc>
          <w:tcPr>
            <w:tcW w:w="1521" w:type="dxa"/>
          </w:tcPr>
          <w:p w:rsidR="00D9000B" w:rsidRPr="00CE7AB7" w:rsidRDefault="00D9000B" w:rsidP="00D9000B">
            <w:pPr>
              <w:spacing w:after="120"/>
              <w:jc w:val="center"/>
              <w:rPr>
                <w:rFonts w:ascii="Arial" w:hAnsi="Arial" w:cs="Arial"/>
                <w:snapToGrid w:val="0"/>
                <w:color w:val="000000"/>
                <w:lang w:val="el-GR" w:eastAsia="en-US"/>
              </w:rPr>
            </w:pPr>
            <w:r>
              <w:rPr>
                <w:rFonts w:ascii="Arial" w:hAnsi="Arial" w:cs="Arial"/>
                <w:snapToGrid w:val="0"/>
                <w:color w:val="000000"/>
                <w:lang w:val="el-GR" w:eastAsia="en-US"/>
              </w:rPr>
              <w:t>12.000</w:t>
            </w:r>
          </w:p>
        </w:tc>
        <w:tc>
          <w:tcPr>
            <w:tcW w:w="2349" w:type="dxa"/>
          </w:tcPr>
          <w:p w:rsidR="00D9000B" w:rsidRPr="00CE7AB7" w:rsidRDefault="00D9000B" w:rsidP="00D9000B">
            <w:pPr>
              <w:spacing w:after="120"/>
              <w:jc w:val="center"/>
              <w:rPr>
                <w:rFonts w:ascii="Arial" w:hAnsi="Arial" w:cs="Arial"/>
                <w:snapToGrid w:val="0"/>
                <w:color w:val="000000"/>
                <w:lang w:val="el-GR" w:eastAsia="en-US"/>
              </w:rPr>
            </w:pPr>
            <w:r>
              <w:rPr>
                <w:rFonts w:ascii="Arial" w:hAnsi="Arial" w:cs="Arial"/>
                <w:snapToGrid w:val="0"/>
                <w:color w:val="000000"/>
                <w:lang w:val="el-GR" w:eastAsia="en-US"/>
              </w:rPr>
              <w:t>114.000</w:t>
            </w:r>
          </w:p>
        </w:tc>
      </w:tr>
      <w:tr w:rsidR="00D9000B" w:rsidRPr="00FA282A" w:rsidTr="00D9000B">
        <w:trPr>
          <w:jc w:val="center"/>
        </w:trPr>
        <w:tc>
          <w:tcPr>
            <w:tcW w:w="2023" w:type="dxa"/>
          </w:tcPr>
          <w:p w:rsidR="00D9000B" w:rsidRPr="00CE7AB7" w:rsidRDefault="00D9000B" w:rsidP="00D9000B">
            <w:pPr>
              <w:spacing w:after="120"/>
              <w:jc w:val="center"/>
              <w:rPr>
                <w:rFonts w:ascii="Arial" w:hAnsi="Arial" w:cs="Arial"/>
                <w:snapToGrid w:val="0"/>
                <w:color w:val="000000"/>
                <w:lang w:val="el-GR" w:eastAsia="en-US"/>
              </w:rPr>
            </w:pPr>
            <w:r w:rsidRPr="00FA282A">
              <w:rPr>
                <w:rFonts w:ascii="Arial" w:hAnsi="Arial" w:cs="Arial"/>
                <w:snapToGrid w:val="0"/>
                <w:color w:val="000000"/>
                <w:lang w:eastAsia="en-US"/>
              </w:rPr>
              <w:t>31/12/</w:t>
            </w:r>
            <w:r>
              <w:rPr>
                <w:rFonts w:ascii="Arial" w:hAnsi="Arial" w:cs="Arial"/>
                <w:snapToGrid w:val="0"/>
                <w:color w:val="000000"/>
                <w:lang w:val="el-GR" w:eastAsia="en-US"/>
              </w:rPr>
              <w:t>2012</w:t>
            </w:r>
          </w:p>
        </w:tc>
        <w:tc>
          <w:tcPr>
            <w:tcW w:w="1521" w:type="dxa"/>
          </w:tcPr>
          <w:p w:rsidR="00D9000B" w:rsidRPr="00CE7AB7" w:rsidRDefault="00D9000B" w:rsidP="00D9000B">
            <w:pPr>
              <w:spacing w:after="120"/>
              <w:jc w:val="center"/>
              <w:rPr>
                <w:rFonts w:ascii="Arial" w:hAnsi="Arial" w:cs="Arial"/>
                <w:snapToGrid w:val="0"/>
                <w:color w:val="000000"/>
                <w:lang w:val="el-GR" w:eastAsia="en-US"/>
              </w:rPr>
            </w:pPr>
            <w:r>
              <w:rPr>
                <w:rFonts w:ascii="Arial" w:hAnsi="Arial" w:cs="Arial"/>
                <w:snapToGrid w:val="0"/>
                <w:color w:val="000000"/>
                <w:lang w:val="el-GR" w:eastAsia="en-US"/>
              </w:rPr>
              <w:t>-36.000</w:t>
            </w:r>
          </w:p>
        </w:tc>
        <w:tc>
          <w:tcPr>
            <w:tcW w:w="2349" w:type="dxa"/>
          </w:tcPr>
          <w:p w:rsidR="00D9000B" w:rsidRPr="00CE7AB7" w:rsidRDefault="00D9000B" w:rsidP="00D9000B">
            <w:pPr>
              <w:spacing w:after="120"/>
              <w:jc w:val="center"/>
              <w:rPr>
                <w:rFonts w:ascii="Arial" w:hAnsi="Arial" w:cs="Arial"/>
                <w:snapToGrid w:val="0"/>
                <w:color w:val="000000"/>
                <w:lang w:val="el-GR" w:eastAsia="en-US"/>
              </w:rPr>
            </w:pPr>
            <w:r>
              <w:rPr>
                <w:rFonts w:ascii="Arial" w:hAnsi="Arial" w:cs="Arial"/>
                <w:snapToGrid w:val="0"/>
                <w:color w:val="000000"/>
                <w:lang w:val="el-GR" w:eastAsia="en-US"/>
              </w:rPr>
              <w:t>82.000</w:t>
            </w:r>
          </w:p>
        </w:tc>
      </w:tr>
    </w:tbl>
    <w:p w:rsidR="00D9000B" w:rsidRDefault="00D9000B" w:rsidP="00D9000B">
      <w:pPr>
        <w:spacing w:after="200" w:line="276" w:lineRule="auto"/>
        <w:rPr>
          <w:rFonts w:ascii="Arial" w:hAnsi="Arial" w:cs="Arial"/>
          <w:lang w:val="el-GR"/>
        </w:rPr>
      </w:pPr>
    </w:p>
    <w:p w:rsidR="00D9000B" w:rsidRPr="00605CF3" w:rsidRDefault="00D9000B" w:rsidP="00D9000B">
      <w:pPr>
        <w:pStyle w:val="a7"/>
        <w:numPr>
          <w:ilvl w:val="0"/>
          <w:numId w:val="24"/>
        </w:numPr>
        <w:spacing w:after="200" w:line="276" w:lineRule="auto"/>
        <w:rPr>
          <w:rFonts w:ascii="Arial" w:hAnsi="Arial" w:cs="Arial"/>
          <w:lang w:val="el-GR"/>
        </w:rPr>
      </w:pPr>
      <w:r w:rsidRPr="00605CF3">
        <w:rPr>
          <w:rFonts w:ascii="Arial" w:hAnsi="Arial" w:cs="Arial"/>
          <w:lang w:val="el-GR"/>
        </w:rPr>
        <w:t xml:space="preserve">  8%</w:t>
      </w:r>
    </w:p>
    <w:p w:rsidR="00D9000B" w:rsidRPr="00605CF3" w:rsidRDefault="00D9000B" w:rsidP="00D9000B">
      <w:pPr>
        <w:pStyle w:val="a7"/>
        <w:numPr>
          <w:ilvl w:val="0"/>
          <w:numId w:val="24"/>
        </w:numPr>
        <w:spacing w:after="200" w:line="276" w:lineRule="auto"/>
        <w:rPr>
          <w:rFonts w:ascii="Arial" w:hAnsi="Arial" w:cs="Arial"/>
          <w:lang w:val="el-GR"/>
        </w:rPr>
      </w:pPr>
      <w:r w:rsidRPr="00605CF3">
        <w:rPr>
          <w:rFonts w:ascii="Arial" w:hAnsi="Arial" w:cs="Arial"/>
          <w:lang w:val="el-GR"/>
        </w:rPr>
        <w:t xml:space="preserve">  2%</w:t>
      </w:r>
    </w:p>
    <w:p w:rsidR="00D9000B" w:rsidRPr="00605CF3" w:rsidRDefault="00D9000B" w:rsidP="00D9000B">
      <w:pPr>
        <w:pStyle w:val="a7"/>
        <w:numPr>
          <w:ilvl w:val="0"/>
          <w:numId w:val="24"/>
        </w:numPr>
        <w:spacing w:after="200" w:line="276" w:lineRule="auto"/>
        <w:rPr>
          <w:rFonts w:ascii="Arial" w:hAnsi="Arial" w:cs="Arial"/>
          <w:lang w:val="el-GR"/>
        </w:rPr>
      </w:pPr>
      <w:r w:rsidRPr="00605CF3">
        <w:rPr>
          <w:rFonts w:ascii="Arial" w:hAnsi="Arial" w:cs="Arial"/>
          <w:lang w:val="el-GR"/>
        </w:rPr>
        <w:t xml:space="preserve">  1%</w:t>
      </w:r>
    </w:p>
    <w:p w:rsidR="00D9000B" w:rsidRPr="00D9000B" w:rsidRDefault="00D9000B" w:rsidP="00D9000B">
      <w:pPr>
        <w:pStyle w:val="a7"/>
        <w:numPr>
          <w:ilvl w:val="0"/>
          <w:numId w:val="24"/>
        </w:numPr>
        <w:spacing w:after="200" w:line="276" w:lineRule="auto"/>
        <w:rPr>
          <w:rFonts w:ascii="Arial" w:hAnsi="Arial" w:cs="Arial"/>
          <w:lang w:val="el-GR"/>
        </w:rPr>
      </w:pPr>
      <w:r w:rsidRPr="009B777D">
        <w:rPr>
          <w:rFonts w:ascii="Arial" w:hAnsi="Arial" w:cs="Arial"/>
          <w:b/>
          <w:lang w:val="el-GR"/>
        </w:rPr>
        <w:t xml:space="preserve">  </w:t>
      </w:r>
      <w:r w:rsidRPr="00D9000B">
        <w:rPr>
          <w:rFonts w:ascii="Arial" w:hAnsi="Arial" w:cs="Arial"/>
          <w:lang w:val="el-GR"/>
        </w:rPr>
        <w:t>8‰</w:t>
      </w:r>
    </w:p>
    <w:p w:rsidR="00D9000B" w:rsidRPr="00605CF3" w:rsidRDefault="00D9000B" w:rsidP="00D9000B">
      <w:pPr>
        <w:pStyle w:val="a7"/>
        <w:numPr>
          <w:ilvl w:val="0"/>
          <w:numId w:val="24"/>
        </w:numPr>
        <w:spacing w:after="200" w:line="276" w:lineRule="auto"/>
        <w:rPr>
          <w:rFonts w:ascii="Arial" w:hAnsi="Arial" w:cs="Arial"/>
          <w:lang w:val="el-GR"/>
        </w:rPr>
      </w:pPr>
      <w:r w:rsidRPr="00605CF3">
        <w:rPr>
          <w:rFonts w:ascii="Arial" w:hAnsi="Arial" w:cs="Arial"/>
          <w:lang w:val="el-GR"/>
        </w:rPr>
        <w:t xml:space="preserve"> -8‰</w:t>
      </w:r>
    </w:p>
    <w:p w:rsidR="00D9000B" w:rsidRDefault="00D9000B">
      <w:pPr>
        <w:rPr>
          <w:rFonts w:ascii="Arial" w:hAnsi="Arial" w:cs="Arial"/>
          <w:lang w:val="el-GR"/>
        </w:rPr>
      </w:pPr>
    </w:p>
    <w:p w:rsidR="00720BD7" w:rsidRPr="0042044E" w:rsidRDefault="00720BD7" w:rsidP="00BC6172">
      <w:pPr>
        <w:numPr>
          <w:ilvl w:val="0"/>
          <w:numId w:val="1"/>
        </w:numPr>
        <w:spacing w:after="120"/>
        <w:ind w:left="720"/>
        <w:rPr>
          <w:rFonts w:ascii="Arial" w:hAnsi="Arial" w:cs="Arial"/>
          <w:lang w:val="el-GR"/>
        </w:rPr>
      </w:pPr>
      <w:r w:rsidRPr="0042044E">
        <w:rPr>
          <w:rFonts w:ascii="Arial" w:hAnsi="Arial" w:cs="Arial"/>
          <w:lang w:val="el-GR"/>
        </w:rPr>
        <w:t xml:space="preserve">Για  άτομο με ηλικία εισόδου </w:t>
      </w:r>
      <w:r w:rsidRPr="0042044E">
        <w:rPr>
          <w:rFonts w:ascii="Arial" w:hAnsi="Arial" w:cs="Arial"/>
          <w:position w:val="-6"/>
          <w:lang w:val="el-GR"/>
        </w:rPr>
        <w:object w:dxaOrig="240" w:dyaOrig="240">
          <v:shape id="_x0000_i1026" type="#_x0000_t75" style="width:12pt;height:12pt" o:ole="" fillcolor="window">
            <v:imagedata r:id="rId8" o:title=""/>
          </v:shape>
          <o:OLEObject Type="Embed" ProgID="Equation.3" ShapeID="_x0000_i1026" DrawAspect="Content" ObjectID="_1509967342" r:id="rId9"/>
        </w:object>
      </w:r>
      <w:r w:rsidRPr="0042044E">
        <w:rPr>
          <w:rFonts w:ascii="Arial" w:hAnsi="Arial" w:cs="Arial"/>
          <w:lang w:val="el-GR"/>
        </w:rPr>
        <w:t xml:space="preserve">, ηλικία συνταξιοδότησης r, και σημερινή ηλικία x, είναι κατά τύχη </w:t>
      </w:r>
      <w:r w:rsidRPr="0042044E">
        <w:rPr>
          <w:rFonts w:ascii="Arial" w:hAnsi="Arial" w:cs="Arial"/>
          <w:position w:val="-12"/>
          <w:lang w:val="el-GR"/>
        </w:rPr>
        <w:object w:dxaOrig="960" w:dyaOrig="420">
          <v:shape id="_x0000_i1027" type="#_x0000_t75" style="width:48pt;height:21pt" o:ole="" fillcolor="window">
            <v:imagedata r:id="rId10" o:title=""/>
          </v:shape>
          <o:OLEObject Type="Embed" ProgID="Equation.3" ShapeID="_x0000_i1027" DrawAspect="Content" ObjectID="_1509967343" r:id="rId11"/>
        </w:object>
      </w:r>
      <w:r w:rsidRPr="0042044E">
        <w:rPr>
          <w:rFonts w:ascii="Arial" w:hAnsi="Arial" w:cs="Arial"/>
          <w:lang w:val="el-GR"/>
        </w:rPr>
        <w:t xml:space="preserve">= </w:t>
      </w:r>
      <w:r w:rsidRPr="0042044E">
        <w:rPr>
          <w:rFonts w:ascii="Arial" w:hAnsi="Arial" w:cs="Arial"/>
          <w:position w:val="-12"/>
          <w:lang w:val="el-GR"/>
        </w:rPr>
        <w:object w:dxaOrig="1060" w:dyaOrig="420">
          <v:shape id="_x0000_i1028" type="#_x0000_t75" style="width:53.4pt;height:21pt" o:ole="" fillcolor="window">
            <v:imagedata r:id="rId12" o:title=""/>
          </v:shape>
          <o:OLEObject Type="Embed" ProgID="Equation.3" ShapeID="_x0000_i1028" DrawAspect="Content" ObjectID="_1509967344" r:id="rId13"/>
        </w:object>
      </w:r>
      <w:r w:rsidRPr="0042044E">
        <w:rPr>
          <w:rFonts w:ascii="Arial" w:hAnsi="Arial" w:cs="Arial"/>
          <w:lang w:val="el-GR"/>
        </w:rPr>
        <w:t>, όπου UC η μέθοδος μοναδιαίας πίστωσης (</w:t>
      </w:r>
      <w:r w:rsidRPr="0042044E">
        <w:rPr>
          <w:rFonts w:ascii="Arial" w:hAnsi="Arial" w:cs="Arial"/>
          <w:lang w:val="en-US"/>
        </w:rPr>
        <w:t>Unit</w:t>
      </w:r>
      <w:r w:rsidRPr="0042044E">
        <w:rPr>
          <w:rFonts w:ascii="Arial" w:hAnsi="Arial" w:cs="Arial"/>
          <w:lang w:val="el-GR"/>
        </w:rPr>
        <w:t xml:space="preserve"> </w:t>
      </w:r>
      <w:r w:rsidRPr="0042044E">
        <w:rPr>
          <w:rFonts w:ascii="Arial" w:hAnsi="Arial" w:cs="Arial"/>
          <w:lang w:val="en-US"/>
        </w:rPr>
        <w:t>Credit</w:t>
      </w:r>
      <w:r w:rsidRPr="0042044E">
        <w:rPr>
          <w:rFonts w:ascii="Arial" w:hAnsi="Arial" w:cs="Arial"/>
          <w:lang w:val="el-GR"/>
        </w:rPr>
        <w:t>) και EAN η μέθοδος ηλικίας εισόδου (</w:t>
      </w:r>
      <w:r w:rsidRPr="0042044E">
        <w:rPr>
          <w:rFonts w:ascii="Arial" w:hAnsi="Arial" w:cs="Arial"/>
          <w:lang w:val="en-US"/>
        </w:rPr>
        <w:t>Entry</w:t>
      </w:r>
      <w:r w:rsidRPr="0042044E">
        <w:rPr>
          <w:rFonts w:ascii="Arial" w:hAnsi="Arial" w:cs="Arial"/>
          <w:lang w:val="el-GR"/>
        </w:rPr>
        <w:t xml:space="preserve"> </w:t>
      </w:r>
      <w:r w:rsidRPr="0042044E">
        <w:rPr>
          <w:rFonts w:ascii="Arial" w:hAnsi="Arial" w:cs="Arial"/>
          <w:lang w:val="en-US"/>
        </w:rPr>
        <w:t>Age</w:t>
      </w:r>
      <w:r w:rsidRPr="0042044E">
        <w:rPr>
          <w:rFonts w:ascii="Arial" w:hAnsi="Arial" w:cs="Arial"/>
          <w:lang w:val="el-GR"/>
        </w:rPr>
        <w:t xml:space="preserve"> </w:t>
      </w:r>
      <w:r w:rsidRPr="0042044E">
        <w:rPr>
          <w:rFonts w:ascii="Arial" w:hAnsi="Arial" w:cs="Arial"/>
          <w:lang w:val="en-US"/>
        </w:rPr>
        <w:t>Normal</w:t>
      </w:r>
      <w:r w:rsidRPr="0042044E">
        <w:rPr>
          <w:rFonts w:ascii="Arial" w:hAnsi="Arial" w:cs="Arial"/>
          <w:lang w:val="el-GR"/>
        </w:rPr>
        <w:t>). Ποιο από τα παρακάτω είναι ίσο προς D</w:t>
      </w:r>
      <w:r w:rsidRPr="0042044E">
        <w:rPr>
          <w:rFonts w:ascii="Arial" w:hAnsi="Arial" w:cs="Arial"/>
          <w:vertAlign w:val="subscript"/>
          <w:lang w:val="el-GR"/>
        </w:rPr>
        <w:t>x</w:t>
      </w:r>
      <w:r w:rsidRPr="0042044E">
        <w:rPr>
          <w:rFonts w:ascii="Arial" w:hAnsi="Arial" w:cs="Arial"/>
          <w:lang w:val="el-GR"/>
        </w:rPr>
        <w:t>;</w:t>
      </w:r>
    </w:p>
    <w:p w:rsidR="00720BD7" w:rsidRPr="0042044E" w:rsidRDefault="00720BD7" w:rsidP="00BC6172">
      <w:pPr>
        <w:pStyle w:val="a3"/>
        <w:numPr>
          <w:ilvl w:val="0"/>
          <w:numId w:val="6"/>
        </w:numPr>
        <w:spacing w:after="0"/>
        <w:ind w:left="714" w:hanging="357"/>
        <w:rPr>
          <w:rFonts w:ascii="Arial" w:hAnsi="Arial" w:cs="Arial"/>
          <w:lang w:val="el-GR"/>
        </w:rPr>
      </w:pPr>
      <w:r w:rsidRPr="0042044E">
        <w:rPr>
          <w:rFonts w:ascii="Arial" w:hAnsi="Arial" w:cs="Arial"/>
          <w:position w:val="-28"/>
          <w:lang w:val="el-GR"/>
        </w:rPr>
        <w:object w:dxaOrig="680" w:dyaOrig="740">
          <v:shape id="_x0000_i1029" type="#_x0000_t75" style="width:33.6pt;height:36.6pt" o:ole="" fillcolor="window">
            <v:imagedata r:id="rId14" o:title=""/>
          </v:shape>
          <o:OLEObject Type="Embed" ProgID="Equation.3" ShapeID="_x0000_i1029" DrawAspect="Content" ObjectID="_1509967345" r:id="rId15"/>
        </w:object>
      </w:r>
      <w:r w:rsidRPr="0042044E">
        <w:rPr>
          <w:rFonts w:ascii="Arial" w:hAnsi="Arial" w:cs="Arial"/>
          <w:lang w:val="el-GR"/>
        </w:rPr>
        <w:t xml:space="preserve">   </w:t>
      </w:r>
    </w:p>
    <w:p w:rsidR="00720BD7" w:rsidRPr="0042044E" w:rsidRDefault="00720BD7" w:rsidP="00BC6172">
      <w:pPr>
        <w:pStyle w:val="a3"/>
        <w:numPr>
          <w:ilvl w:val="0"/>
          <w:numId w:val="6"/>
        </w:numPr>
        <w:spacing w:after="0"/>
        <w:ind w:left="714" w:hanging="357"/>
        <w:rPr>
          <w:rFonts w:ascii="Arial" w:hAnsi="Arial" w:cs="Arial"/>
          <w:lang w:val="el-GR"/>
        </w:rPr>
      </w:pPr>
      <w:r w:rsidRPr="0042044E">
        <w:rPr>
          <w:rFonts w:ascii="Arial" w:hAnsi="Arial" w:cs="Arial"/>
          <w:position w:val="-28"/>
          <w:lang w:val="el-GR"/>
        </w:rPr>
        <w:object w:dxaOrig="740" w:dyaOrig="940">
          <v:shape id="_x0000_i1030" type="#_x0000_t75" style="width:36.6pt;height:47.4pt" o:ole="" fillcolor="window">
            <v:imagedata r:id="rId16" o:title=""/>
          </v:shape>
          <o:OLEObject Type="Embed" ProgID="Equation.3" ShapeID="_x0000_i1030" DrawAspect="Content" ObjectID="_1509967346" r:id="rId17"/>
        </w:object>
      </w:r>
    </w:p>
    <w:p w:rsidR="00720BD7" w:rsidRPr="0042044E" w:rsidRDefault="00720BD7" w:rsidP="00BC6172">
      <w:pPr>
        <w:pStyle w:val="a3"/>
        <w:numPr>
          <w:ilvl w:val="0"/>
          <w:numId w:val="6"/>
        </w:numPr>
        <w:spacing w:after="0"/>
        <w:ind w:left="714" w:hanging="357"/>
        <w:rPr>
          <w:rFonts w:ascii="Arial" w:hAnsi="Arial" w:cs="Arial"/>
          <w:b/>
          <w:lang w:val="el-GR"/>
        </w:rPr>
      </w:pPr>
      <w:r w:rsidRPr="0042044E">
        <w:rPr>
          <w:rFonts w:ascii="Arial" w:hAnsi="Arial" w:cs="Arial"/>
          <w:b/>
          <w:position w:val="-28"/>
          <w:lang w:val="el-GR"/>
        </w:rPr>
        <w:object w:dxaOrig="680" w:dyaOrig="740">
          <v:shape id="_x0000_i1031" type="#_x0000_t75" style="width:33.6pt;height:36.6pt" o:ole="" fillcolor="window">
            <v:imagedata r:id="rId14" o:title=""/>
          </v:shape>
          <o:OLEObject Type="Embed" ProgID="Equation.3" ShapeID="_x0000_i1031" DrawAspect="Content" ObjectID="_1509967347" r:id="rId18"/>
        </w:object>
      </w:r>
      <w:r w:rsidRPr="0042044E">
        <w:rPr>
          <w:rFonts w:ascii="Arial" w:hAnsi="Arial" w:cs="Arial"/>
          <w:b/>
          <w:lang w:val="el-GR"/>
        </w:rPr>
        <w:t>*</w:t>
      </w:r>
      <w:r w:rsidRPr="0042044E">
        <w:rPr>
          <w:rFonts w:ascii="Arial" w:hAnsi="Arial" w:cs="Arial"/>
          <w:b/>
          <w:position w:val="-14"/>
          <w:lang w:val="el-GR"/>
        </w:rPr>
        <w:object w:dxaOrig="660" w:dyaOrig="580">
          <v:shape id="_x0000_i1032" type="#_x0000_t75" style="width:33pt;height:29.4pt" o:ole="" fillcolor="window">
            <v:imagedata r:id="rId19" o:title=""/>
          </v:shape>
          <o:OLEObject Type="Embed" ProgID="Equation.3" ShapeID="_x0000_i1032" DrawAspect="Content" ObjectID="_1509967348" r:id="rId20"/>
        </w:object>
      </w:r>
    </w:p>
    <w:p w:rsidR="00720BD7" w:rsidRPr="0042044E" w:rsidRDefault="00720BD7" w:rsidP="00BC6172">
      <w:pPr>
        <w:pStyle w:val="a3"/>
        <w:numPr>
          <w:ilvl w:val="0"/>
          <w:numId w:val="6"/>
        </w:numPr>
        <w:spacing w:after="0"/>
        <w:ind w:left="714" w:hanging="357"/>
        <w:rPr>
          <w:rFonts w:ascii="Arial" w:hAnsi="Arial" w:cs="Arial"/>
          <w:lang w:val="el-GR"/>
        </w:rPr>
      </w:pPr>
      <w:r w:rsidRPr="0042044E">
        <w:rPr>
          <w:rFonts w:ascii="Arial" w:hAnsi="Arial" w:cs="Arial"/>
          <w:position w:val="-28"/>
          <w:lang w:val="el-GR"/>
        </w:rPr>
        <w:object w:dxaOrig="680" w:dyaOrig="740">
          <v:shape id="_x0000_i1033" type="#_x0000_t75" style="width:33.6pt;height:36.6pt" o:ole="" fillcolor="window">
            <v:imagedata r:id="rId14" o:title=""/>
          </v:shape>
          <o:OLEObject Type="Embed" ProgID="Equation.3" ShapeID="_x0000_i1033" DrawAspect="Content" ObjectID="_1509967349" r:id="rId21"/>
        </w:object>
      </w:r>
      <w:r w:rsidRPr="0042044E">
        <w:rPr>
          <w:rFonts w:ascii="Arial" w:hAnsi="Arial" w:cs="Arial"/>
          <w:position w:val="-48"/>
          <w:lang w:val="el-GR"/>
        </w:rPr>
        <w:object w:dxaOrig="720" w:dyaOrig="1120">
          <v:shape id="_x0000_i1034" type="#_x0000_t75" style="width:36pt;height:56.4pt" o:ole="" fillcolor="window">
            <v:imagedata r:id="rId22" o:title=""/>
          </v:shape>
          <o:OLEObject Type="Embed" ProgID="Equation.3" ShapeID="_x0000_i1034" DrawAspect="Content" ObjectID="_1509967350" r:id="rId23"/>
        </w:object>
      </w:r>
    </w:p>
    <w:p w:rsidR="00720BD7" w:rsidRDefault="00720BD7" w:rsidP="00BC6172">
      <w:pPr>
        <w:pStyle w:val="a3"/>
        <w:numPr>
          <w:ilvl w:val="0"/>
          <w:numId w:val="6"/>
        </w:numPr>
        <w:spacing w:after="0"/>
        <w:ind w:left="714" w:hanging="357"/>
        <w:rPr>
          <w:rFonts w:ascii="Arial" w:hAnsi="Arial" w:cs="Arial"/>
          <w:lang w:val="el-GR"/>
        </w:rPr>
      </w:pPr>
      <w:r w:rsidRPr="0042044E">
        <w:rPr>
          <w:rFonts w:ascii="Arial" w:hAnsi="Arial" w:cs="Arial"/>
          <w:position w:val="-28"/>
          <w:lang w:val="el-GR"/>
        </w:rPr>
        <w:object w:dxaOrig="680" w:dyaOrig="740">
          <v:shape id="_x0000_i1035" type="#_x0000_t75" style="width:33.6pt;height:36.6pt" o:ole="" fillcolor="window">
            <v:imagedata r:id="rId24" o:title=""/>
          </v:shape>
          <o:OLEObject Type="Embed" ProgID="Equation.3" ShapeID="_x0000_i1035" DrawAspect="Content" ObjectID="_1509967351" r:id="rId25"/>
        </w:object>
      </w:r>
      <w:r w:rsidRPr="0042044E">
        <w:rPr>
          <w:rFonts w:ascii="Arial" w:hAnsi="Arial" w:cs="Arial"/>
          <w:position w:val="-48"/>
          <w:lang w:val="el-GR"/>
        </w:rPr>
        <w:object w:dxaOrig="720" w:dyaOrig="1120">
          <v:shape id="_x0000_i1036" type="#_x0000_t75" style="width:36pt;height:56.4pt" o:ole="" fillcolor="window">
            <v:imagedata r:id="rId22" o:title=""/>
          </v:shape>
          <o:OLEObject Type="Embed" ProgID="Equation.3" ShapeID="_x0000_i1036" DrawAspect="Content" ObjectID="_1509967352" r:id="rId26"/>
        </w:object>
      </w:r>
    </w:p>
    <w:p w:rsidR="00F1158F" w:rsidRDefault="0007167B" w:rsidP="0047026D">
      <w:pPr>
        <w:rPr>
          <w:rFonts w:ascii="Arial" w:hAnsi="Arial" w:cs="Arial"/>
          <w:lang w:val="el-GR"/>
        </w:rPr>
      </w:pPr>
      <w:r>
        <w:rPr>
          <w:rFonts w:ascii="Arial" w:hAnsi="Arial" w:cs="Arial"/>
          <w:lang w:val="el-GR"/>
        </w:rPr>
        <w:br w:type="page"/>
      </w:r>
    </w:p>
    <w:p w:rsidR="006E2312" w:rsidRPr="005D6E0F" w:rsidRDefault="00D102B1" w:rsidP="00BC6172">
      <w:pPr>
        <w:numPr>
          <w:ilvl w:val="0"/>
          <w:numId w:val="1"/>
        </w:numPr>
        <w:spacing w:after="120"/>
        <w:rPr>
          <w:rFonts w:ascii="Arial" w:hAnsi="Arial" w:cs="Arial"/>
          <w:lang w:val="el-GR"/>
        </w:rPr>
      </w:pPr>
      <w:r>
        <w:rPr>
          <w:rFonts w:ascii="Arial" w:hAnsi="Arial" w:cs="Arial"/>
          <w:lang w:val="el-GR"/>
        </w:rPr>
        <w:lastRenderedPageBreak/>
        <w:t xml:space="preserve">Σε συνταξιοδοτικό πλάνο όπου εφαρμόζεται η </w:t>
      </w:r>
      <w:r>
        <w:rPr>
          <w:rFonts w:ascii="Arial" w:hAnsi="Arial" w:cs="Arial"/>
          <w:lang w:val="en-US"/>
        </w:rPr>
        <w:t>Projected</w:t>
      </w:r>
      <w:r w:rsidRPr="00D02D0A">
        <w:rPr>
          <w:rFonts w:ascii="Arial" w:hAnsi="Arial" w:cs="Arial"/>
          <w:lang w:val="el-GR"/>
        </w:rPr>
        <w:t xml:space="preserve"> </w:t>
      </w:r>
      <w:r>
        <w:rPr>
          <w:rFonts w:ascii="Arial" w:hAnsi="Arial" w:cs="Arial"/>
          <w:lang w:val="en-US"/>
        </w:rPr>
        <w:t>Unit</w:t>
      </w:r>
      <w:r w:rsidRPr="00D02D0A">
        <w:rPr>
          <w:rFonts w:ascii="Arial" w:hAnsi="Arial" w:cs="Arial"/>
          <w:lang w:val="el-GR"/>
        </w:rPr>
        <w:t xml:space="preserve"> </w:t>
      </w:r>
      <w:r>
        <w:rPr>
          <w:rFonts w:ascii="Arial" w:hAnsi="Arial" w:cs="Arial"/>
          <w:lang w:val="en-US"/>
        </w:rPr>
        <w:t>Credit</w:t>
      </w:r>
      <w:r w:rsidRPr="00D02D0A">
        <w:rPr>
          <w:rFonts w:ascii="Arial" w:hAnsi="Arial" w:cs="Arial"/>
          <w:lang w:val="el-GR"/>
        </w:rPr>
        <w:t xml:space="preserve"> </w:t>
      </w:r>
      <w:r>
        <w:rPr>
          <w:rFonts w:ascii="Arial" w:hAnsi="Arial" w:cs="Arial"/>
          <w:lang w:val="el-GR"/>
        </w:rPr>
        <w:t>η παροχή είναι 2% του τελικού μισθού</w:t>
      </w:r>
      <w:r w:rsidR="00623D1B" w:rsidRPr="00D02D0A">
        <w:rPr>
          <w:rFonts w:ascii="Arial" w:hAnsi="Arial" w:cs="Arial"/>
          <w:lang w:val="el-GR"/>
        </w:rPr>
        <w:t xml:space="preserve"> </w:t>
      </w:r>
      <w:r w:rsidR="00623D1B">
        <w:rPr>
          <w:rFonts w:ascii="Arial" w:hAnsi="Arial" w:cs="Arial"/>
          <w:lang w:val="el-GR"/>
        </w:rPr>
        <w:t>για κάθε χρόνο υπηρεσίας, και αίτιο εξόδου δεν υπάρχει</w:t>
      </w:r>
      <w:r>
        <w:rPr>
          <w:rFonts w:ascii="Arial" w:hAnsi="Arial" w:cs="Arial"/>
          <w:lang w:val="el-GR"/>
        </w:rPr>
        <w:t xml:space="preserve">. </w:t>
      </w:r>
      <w:r w:rsidR="00822FDD">
        <w:rPr>
          <w:rFonts w:ascii="Arial" w:hAnsi="Arial" w:cs="Arial"/>
          <w:lang w:val="el-GR"/>
        </w:rPr>
        <w:t>Η</w:t>
      </w:r>
      <w:r>
        <w:rPr>
          <w:rFonts w:ascii="Arial" w:hAnsi="Arial" w:cs="Arial"/>
          <w:lang w:val="el-GR"/>
        </w:rPr>
        <w:t xml:space="preserve"> ηλικία εισόδου </w:t>
      </w:r>
      <w:r>
        <w:rPr>
          <w:rFonts w:ascii="Arial" w:hAnsi="Arial" w:cs="Arial"/>
          <w:lang w:val="en-US"/>
        </w:rPr>
        <w:t>e</w:t>
      </w:r>
      <w:r w:rsidRPr="00D02D0A">
        <w:rPr>
          <w:rFonts w:ascii="Arial" w:hAnsi="Arial" w:cs="Arial"/>
          <w:lang w:val="el-GR"/>
        </w:rPr>
        <w:t xml:space="preserve"> </w:t>
      </w:r>
      <w:r>
        <w:rPr>
          <w:rFonts w:ascii="Arial" w:hAnsi="Arial" w:cs="Arial"/>
          <w:lang w:val="el-GR"/>
        </w:rPr>
        <w:t xml:space="preserve">είναι τα 30, </w:t>
      </w:r>
      <w:r w:rsidR="00623D1B" w:rsidRPr="005D6E0F">
        <w:rPr>
          <w:rFonts w:ascii="Arial" w:hAnsi="Arial" w:cs="Arial"/>
          <w:position w:val="-6"/>
          <w:lang w:val="el-GR"/>
        </w:rPr>
        <w:object w:dxaOrig="460" w:dyaOrig="480">
          <v:shape id="_x0000_i1037" type="#_x0000_t75" style="width:23.4pt;height:24pt" o:ole="">
            <v:imagedata r:id="rId6" o:title=""/>
          </v:shape>
          <o:OLEObject Type="Embed" ProgID="Equation.3" ShapeID="_x0000_i1037" DrawAspect="Content" ObjectID="_1509967353" r:id="rId27"/>
        </w:object>
      </w:r>
      <w:r w:rsidR="00623D1B">
        <w:rPr>
          <w:rFonts w:ascii="Arial" w:hAnsi="Arial" w:cs="Arial"/>
          <w:position w:val="-6"/>
          <w:lang w:val="el-GR"/>
        </w:rPr>
        <w:t>=10</w:t>
      </w:r>
      <w:r w:rsidR="00623D1B" w:rsidRPr="00623D1B">
        <w:rPr>
          <w:rFonts w:ascii="Arial" w:hAnsi="Arial" w:cs="Arial"/>
          <w:position w:val="-6"/>
          <w:lang w:val="el-GR"/>
        </w:rPr>
        <w:t xml:space="preserve">, </w:t>
      </w:r>
      <w:proofErr w:type="spellStart"/>
      <w:r w:rsidR="00623D1B" w:rsidRPr="00623D1B">
        <w:rPr>
          <w:rFonts w:ascii="Arial" w:hAnsi="Arial" w:cs="Arial"/>
          <w:position w:val="-6"/>
          <w:lang w:val="en-US"/>
        </w:rPr>
        <w:t>i</w:t>
      </w:r>
      <w:proofErr w:type="spellEnd"/>
      <w:r w:rsidR="00623D1B">
        <w:rPr>
          <w:rFonts w:ascii="Arial" w:hAnsi="Arial" w:cs="Arial"/>
          <w:position w:val="-6"/>
          <w:lang w:val="el-GR"/>
        </w:rPr>
        <w:t xml:space="preserve"> </w:t>
      </w:r>
      <w:r w:rsidR="00623D1B" w:rsidRPr="00D02D0A">
        <w:rPr>
          <w:rFonts w:ascii="Arial" w:hAnsi="Arial" w:cs="Arial"/>
          <w:position w:val="-6"/>
          <w:lang w:val="el-GR"/>
        </w:rPr>
        <w:t>=</w:t>
      </w:r>
      <w:r w:rsidR="00623D1B">
        <w:rPr>
          <w:rFonts w:ascii="Arial" w:hAnsi="Arial" w:cs="Arial"/>
          <w:position w:val="-6"/>
          <w:lang w:val="el-GR"/>
        </w:rPr>
        <w:t xml:space="preserve"> </w:t>
      </w:r>
      <w:r w:rsidR="00623D1B" w:rsidRPr="00D02D0A">
        <w:rPr>
          <w:rFonts w:ascii="Arial" w:hAnsi="Arial" w:cs="Arial"/>
          <w:position w:val="-6"/>
          <w:lang w:val="el-GR"/>
        </w:rPr>
        <w:t xml:space="preserve">0, </w:t>
      </w:r>
      <w:r w:rsidR="00623D1B" w:rsidRPr="00623D1B">
        <w:rPr>
          <w:rFonts w:ascii="Arial" w:hAnsi="Arial" w:cs="Arial"/>
          <w:position w:val="-6"/>
          <w:lang w:val="el-GR"/>
        </w:rPr>
        <w:t>τ=0,</w:t>
      </w:r>
      <w:r w:rsidR="00623D1B">
        <w:rPr>
          <w:rFonts w:ascii="Arial" w:hAnsi="Arial" w:cs="Arial"/>
          <w:position w:val="-6"/>
          <w:lang w:val="el-GR"/>
        </w:rPr>
        <w:t xml:space="preserve"> και </w:t>
      </w:r>
      <w:r w:rsidR="00623D1B">
        <w:rPr>
          <w:rFonts w:ascii="Arial" w:hAnsi="Arial" w:cs="Arial"/>
          <w:position w:val="-6"/>
          <w:lang w:val="en-US"/>
        </w:rPr>
        <w:t>S</w:t>
      </w:r>
      <w:r w:rsidR="00623D1B" w:rsidRPr="00D02D0A">
        <w:rPr>
          <w:rFonts w:ascii="Arial" w:hAnsi="Arial" w:cs="Arial"/>
          <w:position w:val="-6"/>
          <w:vertAlign w:val="subscript"/>
          <w:lang w:val="el-GR"/>
        </w:rPr>
        <w:t>30</w:t>
      </w:r>
      <w:r w:rsidR="00822FDD" w:rsidRPr="00D02D0A">
        <w:rPr>
          <w:rFonts w:ascii="Arial" w:hAnsi="Arial" w:cs="Arial"/>
          <w:position w:val="-6"/>
          <w:lang w:val="el-GR"/>
        </w:rPr>
        <w:t xml:space="preserve"> = €10.000</w:t>
      </w:r>
      <w:r w:rsidR="00822FDD">
        <w:rPr>
          <w:rFonts w:ascii="Arial" w:hAnsi="Arial" w:cs="Arial"/>
          <w:position w:val="-6"/>
          <w:lang w:val="el-GR"/>
        </w:rPr>
        <w:t xml:space="preserve">. Γνωρίζοντας ότι ο μοναδικός ασφαλισμένος του πλάνου στα 51 έχει αποδοχές </w:t>
      </w:r>
      <w:r w:rsidR="00822FDD">
        <w:rPr>
          <w:rFonts w:ascii="Arial" w:hAnsi="Arial" w:cs="Arial"/>
          <w:position w:val="-6"/>
          <w:lang w:val="en-US"/>
        </w:rPr>
        <w:t>S</w:t>
      </w:r>
      <w:r w:rsidR="00822FDD" w:rsidRPr="00D02D0A">
        <w:rPr>
          <w:rFonts w:ascii="Arial" w:hAnsi="Arial" w:cs="Arial"/>
          <w:position w:val="-6"/>
          <w:vertAlign w:val="subscript"/>
          <w:lang w:val="el-GR"/>
        </w:rPr>
        <w:t>51</w:t>
      </w:r>
      <w:r w:rsidR="00822FDD">
        <w:rPr>
          <w:rFonts w:ascii="Arial" w:hAnsi="Arial" w:cs="Arial"/>
          <w:position w:val="-6"/>
          <w:lang w:val="el-GR"/>
        </w:rPr>
        <w:t xml:space="preserve"> = €10.500 και στα 52 </w:t>
      </w:r>
      <w:r w:rsidR="00822FDD">
        <w:rPr>
          <w:rFonts w:ascii="Arial" w:hAnsi="Arial" w:cs="Arial"/>
          <w:position w:val="-6"/>
          <w:lang w:val="en-US"/>
        </w:rPr>
        <w:t>S</w:t>
      </w:r>
      <w:r w:rsidR="00822FDD">
        <w:rPr>
          <w:rFonts w:ascii="Arial" w:hAnsi="Arial" w:cs="Arial"/>
          <w:position w:val="-6"/>
          <w:vertAlign w:val="subscript"/>
          <w:lang w:val="el-GR"/>
        </w:rPr>
        <w:t>52</w:t>
      </w:r>
      <w:r w:rsidR="00822FDD">
        <w:rPr>
          <w:rFonts w:ascii="Arial" w:hAnsi="Arial" w:cs="Arial"/>
          <w:position w:val="-6"/>
          <w:lang w:val="el-GR"/>
        </w:rPr>
        <w:t xml:space="preserve"> = €10.700, η</w:t>
      </w:r>
      <w:r w:rsidR="00623D1B">
        <w:rPr>
          <w:rFonts w:ascii="Arial" w:hAnsi="Arial" w:cs="Arial"/>
          <w:position w:val="-6"/>
          <w:lang w:val="el-GR"/>
        </w:rPr>
        <w:t xml:space="preserve"> αναλογιστική ζημία </w:t>
      </w:r>
      <w:r w:rsidR="00822FDD">
        <w:rPr>
          <w:rFonts w:ascii="Arial" w:hAnsi="Arial" w:cs="Arial"/>
          <w:position w:val="-6"/>
          <w:lang w:val="el-GR"/>
        </w:rPr>
        <w:t xml:space="preserve">για το πλάνο όταν η ηλικία του ασφαλισμένου είναι 52  ισούται </w:t>
      </w:r>
      <w:r w:rsidR="00677486">
        <w:rPr>
          <w:rFonts w:ascii="Arial" w:hAnsi="Arial" w:cs="Arial"/>
          <w:position w:val="-6"/>
          <w:lang w:val="el-GR"/>
        </w:rPr>
        <w:t>προς:</w:t>
      </w:r>
    </w:p>
    <w:p w:rsidR="006E2312" w:rsidRDefault="00F0744A" w:rsidP="00BC6172">
      <w:pPr>
        <w:pStyle w:val="a3"/>
        <w:numPr>
          <w:ilvl w:val="0"/>
          <w:numId w:val="7"/>
        </w:numPr>
        <w:ind w:left="714" w:hanging="357"/>
        <w:rPr>
          <w:rFonts w:ascii="Arial" w:hAnsi="Arial" w:cs="Arial"/>
          <w:lang w:val="el-GR"/>
        </w:rPr>
      </w:pPr>
      <w:r>
        <w:rPr>
          <w:rFonts w:ascii="Arial" w:hAnsi="Arial" w:cs="Arial"/>
          <w:lang w:val="el-GR"/>
        </w:rPr>
        <w:t>€3.080</w:t>
      </w:r>
    </w:p>
    <w:p w:rsidR="00965652" w:rsidRDefault="00F0744A" w:rsidP="00BC6172">
      <w:pPr>
        <w:pStyle w:val="a3"/>
        <w:numPr>
          <w:ilvl w:val="0"/>
          <w:numId w:val="7"/>
        </w:numPr>
        <w:ind w:left="714" w:hanging="357"/>
        <w:rPr>
          <w:rFonts w:ascii="Arial" w:hAnsi="Arial" w:cs="Arial"/>
          <w:lang w:val="el-GR"/>
        </w:rPr>
      </w:pPr>
      <w:r>
        <w:rPr>
          <w:rFonts w:ascii="Arial" w:hAnsi="Arial" w:cs="Arial"/>
          <w:lang w:val="el-GR"/>
        </w:rPr>
        <w:t>€2.940</w:t>
      </w:r>
    </w:p>
    <w:p w:rsidR="00965652" w:rsidRDefault="00F0744A" w:rsidP="00BC6172">
      <w:pPr>
        <w:pStyle w:val="a3"/>
        <w:numPr>
          <w:ilvl w:val="0"/>
          <w:numId w:val="7"/>
        </w:numPr>
        <w:ind w:left="714" w:hanging="357"/>
        <w:rPr>
          <w:rFonts w:ascii="Arial" w:hAnsi="Arial" w:cs="Arial"/>
          <w:lang w:val="el-GR"/>
        </w:rPr>
      </w:pPr>
      <w:r>
        <w:rPr>
          <w:rFonts w:ascii="Arial" w:hAnsi="Arial" w:cs="Arial"/>
          <w:lang w:val="el-GR"/>
        </w:rPr>
        <w:t>€2.200</w:t>
      </w:r>
    </w:p>
    <w:p w:rsidR="00965652" w:rsidRPr="0007167B" w:rsidRDefault="00F0744A" w:rsidP="00BC6172">
      <w:pPr>
        <w:pStyle w:val="a3"/>
        <w:numPr>
          <w:ilvl w:val="0"/>
          <w:numId w:val="7"/>
        </w:numPr>
        <w:ind w:left="714" w:hanging="357"/>
        <w:rPr>
          <w:rFonts w:ascii="Arial" w:hAnsi="Arial" w:cs="Arial"/>
          <w:lang w:val="el-GR"/>
        </w:rPr>
      </w:pPr>
      <w:r w:rsidRPr="0007167B">
        <w:rPr>
          <w:rFonts w:ascii="Arial" w:hAnsi="Arial" w:cs="Arial"/>
          <w:lang w:val="el-GR"/>
        </w:rPr>
        <w:t>€880</w:t>
      </w:r>
    </w:p>
    <w:p w:rsidR="00965652" w:rsidRDefault="00F0744A" w:rsidP="00BC6172">
      <w:pPr>
        <w:pStyle w:val="a3"/>
        <w:numPr>
          <w:ilvl w:val="0"/>
          <w:numId w:val="7"/>
        </w:numPr>
        <w:ind w:left="714" w:hanging="357"/>
        <w:rPr>
          <w:rFonts w:ascii="Arial" w:hAnsi="Arial" w:cs="Arial"/>
          <w:lang w:val="el-GR"/>
        </w:rPr>
      </w:pPr>
      <w:r>
        <w:rPr>
          <w:rFonts w:ascii="Arial" w:hAnsi="Arial" w:cs="Arial"/>
          <w:lang w:val="el-GR"/>
        </w:rPr>
        <w:t>€840</w:t>
      </w:r>
    </w:p>
    <w:p w:rsidR="0007167B" w:rsidRDefault="0007167B" w:rsidP="0007167B">
      <w:pPr>
        <w:pStyle w:val="a3"/>
        <w:ind w:left="714"/>
        <w:rPr>
          <w:rFonts w:ascii="Arial" w:hAnsi="Arial" w:cs="Arial"/>
          <w:lang w:val="el-GR"/>
        </w:rPr>
      </w:pPr>
    </w:p>
    <w:p w:rsidR="0007167B" w:rsidRPr="00605CF3" w:rsidRDefault="0007167B" w:rsidP="0007167B">
      <w:pPr>
        <w:numPr>
          <w:ilvl w:val="0"/>
          <w:numId w:val="1"/>
        </w:numPr>
        <w:spacing w:after="200" w:line="276" w:lineRule="auto"/>
        <w:jc w:val="both"/>
        <w:rPr>
          <w:rFonts w:ascii="Arial" w:hAnsi="Arial" w:cs="Arial"/>
          <w:lang w:val="el-GR"/>
        </w:rPr>
      </w:pPr>
      <w:r w:rsidRPr="00605CF3">
        <w:rPr>
          <w:rFonts w:ascii="Arial" w:hAnsi="Arial" w:cs="Arial"/>
          <w:lang w:val="el-GR"/>
        </w:rPr>
        <w:t xml:space="preserve">Σε ταμείο επικουρικής ασφάλισης </w:t>
      </w:r>
      <w:r>
        <w:rPr>
          <w:rFonts w:ascii="Arial" w:hAnsi="Arial" w:cs="Arial"/>
          <w:lang w:val="el-GR"/>
        </w:rPr>
        <w:t>α</w:t>
      </w:r>
      <w:r w:rsidRPr="00605CF3">
        <w:rPr>
          <w:rFonts w:ascii="Arial" w:hAnsi="Arial" w:cs="Arial"/>
          <w:lang w:val="el-GR"/>
        </w:rPr>
        <w:t>ρρ</w:t>
      </w:r>
      <w:r>
        <w:rPr>
          <w:rFonts w:ascii="Arial" w:hAnsi="Arial" w:cs="Arial"/>
          <w:lang w:val="el-GR"/>
        </w:rPr>
        <w:t>έ</w:t>
      </w:r>
      <w:r w:rsidRPr="00605CF3">
        <w:rPr>
          <w:rFonts w:ascii="Arial" w:hAnsi="Arial" w:cs="Arial"/>
          <w:lang w:val="el-GR"/>
        </w:rPr>
        <w:t>ν</w:t>
      </w:r>
      <w:r>
        <w:rPr>
          <w:rFonts w:ascii="Arial" w:hAnsi="Arial" w:cs="Arial"/>
          <w:lang w:val="el-GR"/>
        </w:rPr>
        <w:t>ων</w:t>
      </w:r>
      <w:r w:rsidRPr="00605CF3">
        <w:rPr>
          <w:rFonts w:ascii="Arial" w:hAnsi="Arial" w:cs="Arial"/>
          <w:lang w:val="el-GR"/>
        </w:rPr>
        <w:t xml:space="preserve">, </w:t>
      </w:r>
      <w:r>
        <w:rPr>
          <w:rFonts w:ascii="Arial" w:hAnsi="Arial" w:cs="Arial"/>
          <w:lang w:val="el-GR"/>
        </w:rPr>
        <w:t xml:space="preserve">την 1/1/2016 </w:t>
      </w:r>
      <w:r w:rsidRPr="00605CF3">
        <w:rPr>
          <w:rFonts w:ascii="Arial" w:hAnsi="Arial" w:cs="Arial"/>
          <w:lang w:val="el-GR"/>
        </w:rPr>
        <w:t xml:space="preserve">συνταξιοδοτείται </w:t>
      </w:r>
      <w:r>
        <w:rPr>
          <w:rFonts w:ascii="Arial" w:hAnsi="Arial" w:cs="Arial"/>
          <w:lang w:val="el-GR"/>
        </w:rPr>
        <w:t xml:space="preserve">άτομο </w:t>
      </w:r>
      <w:r w:rsidRPr="00605CF3">
        <w:rPr>
          <w:rFonts w:ascii="Arial" w:hAnsi="Arial" w:cs="Arial"/>
          <w:lang w:val="el-GR"/>
        </w:rPr>
        <w:t xml:space="preserve">65 ετών </w:t>
      </w:r>
      <w:r>
        <w:rPr>
          <w:rFonts w:ascii="Arial" w:hAnsi="Arial" w:cs="Arial"/>
          <w:lang w:val="el-GR"/>
        </w:rPr>
        <w:t xml:space="preserve">με </w:t>
      </w:r>
      <w:r w:rsidRPr="00605CF3">
        <w:rPr>
          <w:rFonts w:ascii="Arial" w:hAnsi="Arial" w:cs="Arial"/>
          <w:lang w:val="el-GR"/>
        </w:rPr>
        <w:t xml:space="preserve">προϋπηρεσία 35 </w:t>
      </w:r>
      <w:r>
        <w:rPr>
          <w:rFonts w:ascii="Arial" w:hAnsi="Arial" w:cs="Arial"/>
          <w:lang w:val="el-GR"/>
        </w:rPr>
        <w:t>έτη</w:t>
      </w:r>
      <w:r w:rsidRPr="00605CF3">
        <w:rPr>
          <w:rFonts w:ascii="Arial" w:hAnsi="Arial" w:cs="Arial"/>
          <w:lang w:val="el-GR"/>
        </w:rPr>
        <w:t xml:space="preserve">. Το </w:t>
      </w:r>
      <w:r>
        <w:rPr>
          <w:rFonts w:ascii="Arial" w:hAnsi="Arial" w:cs="Arial"/>
          <w:lang w:val="el-GR"/>
        </w:rPr>
        <w:t>τμήμα</w:t>
      </w:r>
      <w:r w:rsidRPr="00605CF3">
        <w:rPr>
          <w:rFonts w:ascii="Arial" w:hAnsi="Arial" w:cs="Arial"/>
          <w:lang w:val="el-GR"/>
        </w:rPr>
        <w:t xml:space="preserve"> τη</w:t>
      </w:r>
      <w:r>
        <w:rPr>
          <w:rFonts w:ascii="Arial" w:hAnsi="Arial" w:cs="Arial"/>
          <w:lang w:val="el-GR"/>
        </w:rPr>
        <w:t>ς</w:t>
      </w:r>
      <w:r w:rsidRPr="00605CF3">
        <w:rPr>
          <w:rFonts w:ascii="Arial" w:hAnsi="Arial" w:cs="Arial"/>
          <w:lang w:val="el-GR"/>
        </w:rPr>
        <w:t xml:space="preserve"> παλιά</w:t>
      </w:r>
      <w:r>
        <w:rPr>
          <w:rFonts w:ascii="Arial" w:hAnsi="Arial" w:cs="Arial"/>
          <w:lang w:val="el-GR"/>
        </w:rPr>
        <w:t>ς</w:t>
      </w:r>
      <w:r w:rsidRPr="00605CF3">
        <w:rPr>
          <w:rFonts w:ascii="Arial" w:hAnsi="Arial" w:cs="Arial"/>
          <w:lang w:val="el-GR"/>
        </w:rPr>
        <w:t xml:space="preserve"> (προ του 2015) σύνταξη</w:t>
      </w:r>
      <w:r>
        <w:rPr>
          <w:rFonts w:ascii="Arial" w:hAnsi="Arial" w:cs="Arial"/>
          <w:lang w:val="el-GR"/>
        </w:rPr>
        <w:t>ς</w:t>
      </w:r>
      <w:r w:rsidRPr="00605CF3">
        <w:rPr>
          <w:rFonts w:ascii="Arial" w:hAnsi="Arial" w:cs="Arial"/>
          <w:lang w:val="el-GR"/>
        </w:rPr>
        <w:t xml:space="preserve">, </w:t>
      </w:r>
      <w:proofErr w:type="spellStart"/>
      <w:r w:rsidRPr="00605CF3">
        <w:rPr>
          <w:rFonts w:ascii="Arial" w:hAnsi="Arial" w:cs="Arial"/>
          <w:lang w:val="el-GR"/>
        </w:rPr>
        <w:t>P</w:t>
      </w:r>
      <w:r w:rsidRPr="00605CF3">
        <w:rPr>
          <w:rFonts w:ascii="Arial" w:hAnsi="Arial" w:cs="Arial"/>
          <w:vertAlign w:val="superscript"/>
          <w:lang w:val="el-GR"/>
        </w:rPr>
        <w:t>a*</w:t>
      </w:r>
      <w:r w:rsidRPr="00605CF3">
        <w:rPr>
          <w:rFonts w:ascii="Arial" w:hAnsi="Arial" w:cs="Arial"/>
          <w:vertAlign w:val="subscript"/>
          <w:lang w:val="el-GR"/>
        </w:rPr>
        <w:t>old</w:t>
      </w:r>
      <w:proofErr w:type="spellEnd"/>
      <w:r w:rsidRPr="00605CF3">
        <w:rPr>
          <w:rFonts w:ascii="Arial" w:hAnsi="Arial" w:cs="Arial"/>
          <w:vertAlign w:val="subscript"/>
          <w:lang w:val="el-GR"/>
        </w:rPr>
        <w:t xml:space="preserve"> </w:t>
      </w:r>
      <w:r w:rsidRPr="00605CF3">
        <w:rPr>
          <w:rFonts w:ascii="Arial" w:hAnsi="Arial" w:cs="Arial"/>
          <w:lang w:val="el-GR"/>
        </w:rPr>
        <w:t xml:space="preserve">ισούται με €300,00 μηνιαίως. </w:t>
      </w:r>
      <w:r>
        <w:rPr>
          <w:rFonts w:ascii="Arial" w:hAnsi="Arial" w:cs="Arial"/>
          <w:lang w:val="el-GR"/>
        </w:rPr>
        <w:t>Γνωρίζοντας ότι ο</w:t>
      </w:r>
      <w:r w:rsidRPr="00605CF3">
        <w:rPr>
          <w:rFonts w:ascii="Arial" w:hAnsi="Arial" w:cs="Arial"/>
          <w:lang w:val="el-GR"/>
        </w:rPr>
        <w:t xml:space="preserve"> συντελεστής βιωσιμότητας το 2015 (SF)</w:t>
      </w:r>
      <w:r w:rsidRPr="00605CF3">
        <w:rPr>
          <w:rFonts w:ascii="Arial" w:hAnsi="Arial" w:cs="Arial"/>
          <w:vertAlign w:val="subscript"/>
          <w:lang w:val="el-GR"/>
        </w:rPr>
        <w:t>2015</w:t>
      </w:r>
      <w:r w:rsidRPr="00605CF3">
        <w:rPr>
          <w:rFonts w:ascii="Arial" w:hAnsi="Arial" w:cs="Arial"/>
          <w:lang w:val="el-GR"/>
        </w:rPr>
        <w:t xml:space="preserve"> είναι 98%,  η αύξηση της μισθολογικής βάσης το 2014 είναι g = 4%, </w:t>
      </w:r>
      <m:oMath>
        <m:sSup>
          <m:sSupPr>
            <m:ctrlPr>
              <w:rPr>
                <w:rFonts w:ascii="Cambria Math" w:hAnsi="Cambria Math" w:cs="Arial"/>
                <w:sz w:val="24"/>
                <w:szCs w:val="24"/>
                <w:lang w:val="el-GR"/>
              </w:rPr>
            </m:ctrlPr>
          </m:sSupPr>
          <m:e>
            <m:sSub>
              <m:sSubPr>
                <m:ctrlPr>
                  <w:rPr>
                    <w:rFonts w:ascii="Cambria Math" w:hAnsi="Cambria Math" w:cs="Arial"/>
                    <w:sz w:val="24"/>
                    <w:szCs w:val="24"/>
                    <w:lang w:val="el-GR"/>
                  </w:rPr>
                </m:ctrlPr>
              </m:sSubPr>
              <m:e>
                <m:acc>
                  <m:accPr>
                    <m:chr m:val="̈"/>
                    <m:ctrlPr>
                      <w:rPr>
                        <w:rFonts w:ascii="Cambria Math" w:hAnsi="Cambria Math" w:cs="Arial"/>
                        <w:sz w:val="24"/>
                        <w:szCs w:val="24"/>
                        <w:lang w:val="el-GR"/>
                      </w:rPr>
                    </m:ctrlPr>
                  </m:accPr>
                  <m:e>
                    <m:r>
                      <m:rPr>
                        <m:sty m:val="p"/>
                      </m:rPr>
                      <w:rPr>
                        <w:rFonts w:ascii="Cambria Math" w:hAnsi="Cambria Math" w:cs="Arial"/>
                        <w:sz w:val="24"/>
                        <w:szCs w:val="24"/>
                        <w:lang w:val="el-GR"/>
                      </w:rPr>
                      <m:t>α</m:t>
                    </m:r>
                  </m:e>
                </m:acc>
              </m:e>
              <m:sub>
                <m:r>
                  <m:rPr>
                    <m:sty m:val="p"/>
                  </m:rPr>
                  <w:rPr>
                    <w:rFonts w:ascii="Cambria Math" w:hAnsi="Cambria Math" w:cs="Arial"/>
                    <w:sz w:val="24"/>
                    <w:szCs w:val="24"/>
                    <w:lang w:val="el-GR"/>
                  </w:rPr>
                  <m:t>65,</m:t>
                </m:r>
                <m:r>
                  <w:rPr>
                    <w:rFonts w:ascii="Cambria Math" w:hAnsi="Cambria Math" w:cs="Arial"/>
                    <w:sz w:val="24"/>
                    <w:szCs w:val="24"/>
                    <w:lang w:val="el-GR"/>
                  </w:rPr>
                  <m:t>m</m:t>
                </m:r>
                <m:r>
                  <m:rPr>
                    <m:sty m:val="p"/>
                  </m:rPr>
                  <w:rPr>
                    <w:rFonts w:ascii="Cambria Math" w:hAnsi="Cambria Math" w:cs="Arial"/>
                    <w:sz w:val="24"/>
                    <w:szCs w:val="24"/>
                    <w:lang w:val="el-GR"/>
                  </w:rPr>
                  <m:t xml:space="preserve"> </m:t>
                </m:r>
              </m:sub>
            </m:sSub>
          </m:e>
          <m:sup/>
        </m:sSup>
      </m:oMath>
      <w:r w:rsidRPr="00605CF3">
        <w:rPr>
          <w:rFonts w:ascii="Arial" w:hAnsi="Arial" w:cs="Arial"/>
          <w:lang w:val="el-GR"/>
        </w:rPr>
        <w:t xml:space="preserve">= 16,31, η πυκνότητα πληρωμών </w:t>
      </w:r>
      <w:r>
        <w:rPr>
          <w:rFonts w:ascii="Arial" w:hAnsi="Arial" w:cs="Arial"/>
          <w:lang w:val="el-GR"/>
        </w:rPr>
        <w:t xml:space="preserve">είναι </w:t>
      </w:r>
      <w:r w:rsidRPr="00605CF3">
        <w:rPr>
          <w:rFonts w:ascii="Arial" w:hAnsi="Arial" w:cs="Arial"/>
          <w:lang w:val="el-GR"/>
        </w:rPr>
        <w:t>100% και η μηνιαία εισφ</w:t>
      </w:r>
      <w:r>
        <w:rPr>
          <w:rFonts w:ascii="Arial" w:hAnsi="Arial" w:cs="Arial"/>
          <w:lang w:val="el-GR"/>
        </w:rPr>
        <w:t>ορά μέσα στο 2015 είναι €400,00, το</w:t>
      </w:r>
      <w:r w:rsidRPr="00605CF3">
        <w:rPr>
          <w:rFonts w:ascii="Arial" w:hAnsi="Arial" w:cs="Arial"/>
          <w:lang w:val="el-GR"/>
        </w:rPr>
        <w:t xml:space="preserve">  ύψος της μηνιαίας επικουρικής σύνταξης </w:t>
      </w:r>
      <w:proofErr w:type="spellStart"/>
      <w:r w:rsidRPr="00605CF3">
        <w:rPr>
          <w:rFonts w:ascii="Arial" w:hAnsi="Arial" w:cs="Arial"/>
          <w:lang w:val="el-GR"/>
        </w:rPr>
        <w:t>P</w:t>
      </w:r>
      <w:r w:rsidRPr="00605CF3">
        <w:rPr>
          <w:rFonts w:ascii="Arial" w:hAnsi="Arial" w:cs="Arial"/>
          <w:vertAlign w:val="superscript"/>
          <w:lang w:val="el-GR"/>
        </w:rPr>
        <w:t>PRata</w:t>
      </w:r>
      <w:proofErr w:type="spellEnd"/>
      <w:r w:rsidRPr="00605CF3">
        <w:rPr>
          <w:rFonts w:ascii="Arial" w:hAnsi="Arial" w:cs="Arial"/>
          <w:vertAlign w:val="superscript"/>
          <w:lang w:val="el-GR"/>
        </w:rPr>
        <w:t xml:space="preserve"> </w:t>
      </w:r>
      <w:r>
        <w:rPr>
          <w:rFonts w:ascii="Arial" w:hAnsi="Arial" w:cs="Arial"/>
          <w:lang w:val="el-GR"/>
        </w:rPr>
        <w:t xml:space="preserve"> ισούται προς:</w:t>
      </w:r>
    </w:p>
    <w:p w:rsidR="0007167B" w:rsidRDefault="0007167B" w:rsidP="0007167B">
      <w:pPr>
        <w:pStyle w:val="a7"/>
        <w:numPr>
          <w:ilvl w:val="0"/>
          <w:numId w:val="18"/>
        </w:numPr>
        <w:spacing w:after="120" w:line="276" w:lineRule="auto"/>
        <w:ind w:left="1077" w:hanging="357"/>
        <w:rPr>
          <w:rFonts w:ascii="Arial" w:hAnsi="Arial" w:cs="Arial"/>
          <w:lang w:val="el-GR"/>
        </w:rPr>
      </w:pPr>
      <w:r w:rsidRPr="00445C5C">
        <w:rPr>
          <w:rFonts w:ascii="Arial" w:hAnsi="Arial" w:cs="Arial"/>
          <w:lang w:val="el-GR"/>
        </w:rPr>
        <w:t xml:space="preserve">€ 326,00 </w:t>
      </w:r>
    </w:p>
    <w:p w:rsidR="0007167B" w:rsidRDefault="0007167B" w:rsidP="0007167B">
      <w:pPr>
        <w:pStyle w:val="a7"/>
        <w:numPr>
          <w:ilvl w:val="0"/>
          <w:numId w:val="18"/>
        </w:numPr>
        <w:spacing w:after="120" w:line="276" w:lineRule="auto"/>
        <w:ind w:left="1077" w:hanging="357"/>
        <w:rPr>
          <w:rFonts w:ascii="Arial" w:hAnsi="Arial" w:cs="Arial"/>
          <w:lang w:val="el-GR"/>
        </w:rPr>
      </w:pPr>
      <w:r w:rsidRPr="00445C5C">
        <w:rPr>
          <w:rFonts w:ascii="Arial" w:hAnsi="Arial" w:cs="Arial"/>
          <w:lang w:val="el-GR"/>
        </w:rPr>
        <w:t xml:space="preserve">€ 325,00 </w:t>
      </w:r>
    </w:p>
    <w:p w:rsidR="0007167B" w:rsidRDefault="0007167B" w:rsidP="0007167B">
      <w:pPr>
        <w:pStyle w:val="a7"/>
        <w:numPr>
          <w:ilvl w:val="0"/>
          <w:numId w:val="18"/>
        </w:numPr>
        <w:spacing w:after="120" w:line="276" w:lineRule="auto"/>
        <w:ind w:left="1077" w:hanging="357"/>
        <w:rPr>
          <w:rFonts w:ascii="Arial" w:hAnsi="Arial" w:cs="Arial"/>
          <w:lang w:val="el-GR"/>
        </w:rPr>
      </w:pPr>
      <w:r w:rsidRPr="00445C5C">
        <w:rPr>
          <w:rFonts w:ascii="Arial" w:hAnsi="Arial" w:cs="Arial"/>
          <w:lang w:val="el-GR"/>
        </w:rPr>
        <w:t>€ 32</w:t>
      </w:r>
      <w:r w:rsidR="00B35926">
        <w:rPr>
          <w:rFonts w:ascii="Arial" w:hAnsi="Arial" w:cs="Arial"/>
          <w:lang w:val="en-US"/>
        </w:rPr>
        <w:t>1</w:t>
      </w:r>
      <w:r w:rsidRPr="00445C5C">
        <w:rPr>
          <w:rFonts w:ascii="Arial" w:hAnsi="Arial" w:cs="Arial"/>
          <w:lang w:val="el-GR"/>
        </w:rPr>
        <w:t xml:space="preserve">,00 </w:t>
      </w:r>
    </w:p>
    <w:p w:rsidR="0007167B" w:rsidRPr="0007167B" w:rsidRDefault="0007167B" w:rsidP="0007167B">
      <w:pPr>
        <w:pStyle w:val="a7"/>
        <w:numPr>
          <w:ilvl w:val="0"/>
          <w:numId w:val="18"/>
        </w:numPr>
        <w:spacing w:after="120" w:line="276" w:lineRule="auto"/>
        <w:ind w:left="1077" w:hanging="357"/>
        <w:rPr>
          <w:rFonts w:ascii="Arial" w:hAnsi="Arial" w:cs="Arial"/>
          <w:lang w:val="el-GR"/>
        </w:rPr>
      </w:pPr>
      <w:r w:rsidRPr="0007167B">
        <w:rPr>
          <w:rFonts w:ascii="Arial" w:hAnsi="Arial" w:cs="Arial"/>
          <w:lang w:val="el-GR"/>
        </w:rPr>
        <w:t>€ 3</w:t>
      </w:r>
      <w:r w:rsidR="00B35926">
        <w:rPr>
          <w:rFonts w:ascii="Arial" w:hAnsi="Arial" w:cs="Arial"/>
          <w:lang w:val="en-US"/>
        </w:rPr>
        <w:t>20</w:t>
      </w:r>
      <w:r w:rsidRPr="0007167B">
        <w:rPr>
          <w:rFonts w:ascii="Arial" w:hAnsi="Arial" w:cs="Arial"/>
          <w:lang w:val="el-GR"/>
        </w:rPr>
        <w:t xml:space="preserve">,00 </w:t>
      </w:r>
    </w:p>
    <w:p w:rsidR="0007167B" w:rsidRDefault="0007167B" w:rsidP="0007167B">
      <w:pPr>
        <w:pStyle w:val="a7"/>
        <w:numPr>
          <w:ilvl w:val="0"/>
          <w:numId w:val="18"/>
        </w:numPr>
        <w:spacing w:after="120" w:line="276" w:lineRule="auto"/>
        <w:ind w:left="1077" w:hanging="357"/>
        <w:rPr>
          <w:rFonts w:ascii="Arial" w:hAnsi="Arial" w:cs="Arial"/>
          <w:lang w:val="el-GR"/>
        </w:rPr>
      </w:pPr>
      <w:r w:rsidRPr="00445C5C">
        <w:rPr>
          <w:rFonts w:ascii="Arial" w:hAnsi="Arial" w:cs="Arial"/>
          <w:lang w:val="el-GR"/>
        </w:rPr>
        <w:t>€ 31</w:t>
      </w:r>
      <w:r w:rsidR="00B35926">
        <w:rPr>
          <w:rFonts w:ascii="Arial" w:hAnsi="Arial" w:cs="Arial"/>
          <w:lang w:val="en-US"/>
        </w:rPr>
        <w:t>9</w:t>
      </w:r>
      <w:r w:rsidRPr="00445C5C">
        <w:rPr>
          <w:rFonts w:ascii="Arial" w:hAnsi="Arial" w:cs="Arial"/>
          <w:lang w:val="el-GR"/>
        </w:rPr>
        <w:t xml:space="preserve">,00 </w:t>
      </w:r>
    </w:p>
    <w:p w:rsidR="0007167B" w:rsidRPr="002204FE" w:rsidRDefault="0007167B" w:rsidP="0007167B">
      <w:pPr>
        <w:pStyle w:val="a3"/>
        <w:ind w:left="714"/>
        <w:rPr>
          <w:rFonts w:ascii="Arial" w:hAnsi="Arial" w:cs="Arial"/>
          <w:lang w:val="el-GR"/>
        </w:rPr>
      </w:pPr>
    </w:p>
    <w:p w:rsidR="00480357" w:rsidRPr="005D6E0F" w:rsidRDefault="0008429B" w:rsidP="00BC6172">
      <w:pPr>
        <w:numPr>
          <w:ilvl w:val="0"/>
          <w:numId w:val="1"/>
        </w:numPr>
        <w:spacing w:after="120"/>
        <w:rPr>
          <w:rFonts w:ascii="Arial" w:hAnsi="Arial" w:cs="Arial"/>
          <w:lang w:val="el-GR"/>
        </w:rPr>
      </w:pPr>
      <w:r>
        <w:rPr>
          <w:rFonts w:ascii="Arial" w:hAnsi="Arial" w:cs="Arial"/>
          <w:lang w:val="el-GR"/>
        </w:rPr>
        <w:t xml:space="preserve">Σε συνταξιοδοτικό πλάνο όπου εφαρμόζονται διαδοχικά η </w:t>
      </w:r>
      <w:r>
        <w:rPr>
          <w:rFonts w:ascii="Arial" w:hAnsi="Arial" w:cs="Arial"/>
          <w:lang w:val="en-US"/>
        </w:rPr>
        <w:t>TPL</w:t>
      </w:r>
      <w:r w:rsidRPr="00D02D0A">
        <w:rPr>
          <w:rFonts w:ascii="Arial" w:hAnsi="Arial" w:cs="Arial"/>
          <w:lang w:val="el-GR"/>
        </w:rPr>
        <w:t xml:space="preserve"> </w:t>
      </w:r>
      <w:r w:rsidR="00A05D42">
        <w:rPr>
          <w:rFonts w:ascii="Arial" w:hAnsi="Arial" w:cs="Arial"/>
          <w:lang w:val="el-GR"/>
        </w:rPr>
        <w:t>(</w:t>
      </w:r>
      <w:r w:rsidR="00A05D42">
        <w:rPr>
          <w:sz w:val="24"/>
          <w:lang w:val="el-GR"/>
        </w:rPr>
        <w:t xml:space="preserve">υποχρέωση σε περίπτωση διακοπής ενός σχήματος) </w:t>
      </w:r>
      <w:r>
        <w:rPr>
          <w:rFonts w:ascii="Arial" w:hAnsi="Arial" w:cs="Arial"/>
          <w:lang w:val="el-GR"/>
        </w:rPr>
        <w:t xml:space="preserve">και η </w:t>
      </w:r>
      <w:r>
        <w:rPr>
          <w:rFonts w:ascii="Arial" w:hAnsi="Arial" w:cs="Arial"/>
          <w:lang w:val="en-US"/>
        </w:rPr>
        <w:t>CPL</w:t>
      </w:r>
      <w:r w:rsidRPr="00D02D0A">
        <w:rPr>
          <w:rFonts w:ascii="Arial" w:hAnsi="Arial" w:cs="Arial"/>
          <w:lang w:val="el-GR"/>
        </w:rPr>
        <w:t xml:space="preserve"> </w:t>
      </w:r>
      <w:r w:rsidR="00A05D42">
        <w:rPr>
          <w:sz w:val="24"/>
          <w:lang w:val="el-GR"/>
        </w:rPr>
        <w:t xml:space="preserve">(υποχρέωση σε περίπτωση συνέχισης ενός σχήματος) </w:t>
      </w:r>
      <w:r>
        <w:rPr>
          <w:rFonts w:ascii="Arial" w:hAnsi="Arial" w:cs="Arial"/>
          <w:lang w:val="el-GR"/>
        </w:rPr>
        <w:t xml:space="preserve">μέθοδος η αναλογιστική υποχρέωση προκύπτει αντίστοιχα ίση προς </w:t>
      </w:r>
      <w:r w:rsidR="00A74623">
        <w:rPr>
          <w:rFonts w:ascii="Arial" w:hAnsi="Arial" w:cs="Arial"/>
          <w:vertAlign w:val="superscript"/>
          <w:lang w:val="en-US"/>
        </w:rPr>
        <w:t>TPL</w:t>
      </w:r>
      <w:r w:rsidR="00A05D42">
        <w:rPr>
          <w:rFonts w:ascii="Arial" w:hAnsi="Arial" w:cs="Arial"/>
          <w:lang w:val="en-US"/>
        </w:rPr>
        <w:t>AL</w:t>
      </w:r>
      <w:r w:rsidR="00A74623" w:rsidRPr="00D02D0A">
        <w:rPr>
          <w:rFonts w:ascii="Arial" w:hAnsi="Arial" w:cs="Arial"/>
          <w:lang w:val="el-GR"/>
        </w:rPr>
        <w:t xml:space="preserve"> = € 150.000 </w:t>
      </w:r>
      <w:r w:rsidR="00A74623">
        <w:rPr>
          <w:rFonts w:ascii="Arial" w:hAnsi="Arial" w:cs="Arial"/>
          <w:lang w:val="el-GR"/>
        </w:rPr>
        <w:t xml:space="preserve">και </w:t>
      </w:r>
      <w:r w:rsidR="00A74623">
        <w:rPr>
          <w:rFonts w:ascii="Arial" w:hAnsi="Arial" w:cs="Arial"/>
          <w:vertAlign w:val="superscript"/>
          <w:lang w:val="en-US"/>
        </w:rPr>
        <w:t>CPL</w:t>
      </w:r>
      <w:r w:rsidR="00A74623">
        <w:rPr>
          <w:rFonts w:ascii="Arial" w:hAnsi="Arial" w:cs="Arial"/>
          <w:lang w:val="en-US"/>
        </w:rPr>
        <w:t>AL</w:t>
      </w:r>
      <w:r w:rsidR="00A74623" w:rsidRPr="00D02D0A">
        <w:rPr>
          <w:rFonts w:ascii="Arial" w:hAnsi="Arial" w:cs="Arial"/>
          <w:lang w:val="el-GR"/>
        </w:rPr>
        <w:t xml:space="preserve"> = € 1</w:t>
      </w:r>
      <w:r w:rsidR="006B67E8">
        <w:rPr>
          <w:rFonts w:ascii="Arial" w:hAnsi="Arial" w:cs="Arial"/>
          <w:lang w:val="el-GR"/>
        </w:rPr>
        <w:t>4</w:t>
      </w:r>
      <w:r w:rsidR="00A74623" w:rsidRPr="00D02D0A">
        <w:rPr>
          <w:rFonts w:ascii="Arial" w:hAnsi="Arial" w:cs="Arial"/>
          <w:lang w:val="el-GR"/>
        </w:rPr>
        <w:t>0.000</w:t>
      </w:r>
      <w:r w:rsidR="00A74623">
        <w:rPr>
          <w:rFonts w:ascii="Arial" w:hAnsi="Arial" w:cs="Arial"/>
          <w:lang w:val="el-GR"/>
        </w:rPr>
        <w:t xml:space="preserve">. </w:t>
      </w:r>
      <w:r w:rsidR="00A74623" w:rsidRPr="00D02D0A">
        <w:rPr>
          <w:rFonts w:ascii="Arial" w:hAnsi="Arial" w:cs="Arial"/>
          <w:lang w:val="el-GR"/>
        </w:rPr>
        <w:t xml:space="preserve"> </w:t>
      </w:r>
      <w:r w:rsidR="00A74623">
        <w:rPr>
          <w:rFonts w:ascii="Arial" w:hAnsi="Arial" w:cs="Arial"/>
          <w:lang w:val="el-GR"/>
        </w:rPr>
        <w:t xml:space="preserve">Εάν γνωρίζουμε ότι η αναλογιστική υποχρέωση που οφείλεται στους ενεργούς εργαζόμενους κάτω από την </w:t>
      </w:r>
      <w:r w:rsidR="00A74623">
        <w:rPr>
          <w:rFonts w:ascii="Arial" w:hAnsi="Arial" w:cs="Arial"/>
          <w:lang w:val="en-US"/>
        </w:rPr>
        <w:t>TPL</w:t>
      </w:r>
      <w:r w:rsidR="00E553C5">
        <w:rPr>
          <w:rFonts w:ascii="Arial" w:hAnsi="Arial" w:cs="Arial"/>
          <w:lang w:val="el-GR"/>
        </w:rPr>
        <w:t xml:space="preserve"> ισούται προς €1</w:t>
      </w:r>
      <w:r w:rsidR="006B67E8">
        <w:rPr>
          <w:rFonts w:ascii="Arial" w:hAnsi="Arial" w:cs="Arial"/>
          <w:lang w:val="el-GR"/>
        </w:rPr>
        <w:t>2</w:t>
      </w:r>
      <w:r w:rsidR="00A74623">
        <w:rPr>
          <w:rFonts w:ascii="Arial" w:hAnsi="Arial" w:cs="Arial"/>
          <w:lang w:val="el-GR"/>
        </w:rPr>
        <w:t xml:space="preserve">0.000 και </w:t>
      </w:r>
      <w:r w:rsidR="00480357">
        <w:rPr>
          <w:rFonts w:ascii="Arial" w:hAnsi="Arial" w:cs="Arial"/>
          <w:lang w:val="el-GR"/>
        </w:rPr>
        <w:t>ότι το ποσοστό οικιοθελούς αποχώρη</w:t>
      </w:r>
      <w:r w:rsidR="00E553C5">
        <w:rPr>
          <w:rFonts w:ascii="Arial" w:hAnsi="Arial" w:cs="Arial"/>
          <w:lang w:val="el-GR"/>
        </w:rPr>
        <w:t xml:space="preserve">σης αυτών είναι 10%, τότε </w:t>
      </w:r>
      <w:r w:rsidR="00480357">
        <w:rPr>
          <w:rFonts w:ascii="Arial" w:hAnsi="Arial" w:cs="Arial"/>
          <w:lang w:val="el-GR"/>
        </w:rPr>
        <w:t xml:space="preserve">η αναλογιστική υποχρέωση που οφείλεται στους ενεργούς εργαζόμενους κάτω από την </w:t>
      </w:r>
      <w:r w:rsidR="00480357">
        <w:rPr>
          <w:rFonts w:ascii="Arial" w:hAnsi="Arial" w:cs="Arial"/>
          <w:lang w:val="en-US"/>
        </w:rPr>
        <w:t>CPL</w:t>
      </w:r>
      <w:r w:rsidR="00480357">
        <w:rPr>
          <w:rFonts w:ascii="Arial" w:hAnsi="Arial" w:cs="Arial"/>
          <w:lang w:val="el-GR"/>
        </w:rPr>
        <w:t xml:space="preserve"> ισούται προς: </w:t>
      </w:r>
    </w:p>
    <w:p w:rsidR="00480357" w:rsidRDefault="00480357" w:rsidP="00BC6172">
      <w:pPr>
        <w:pStyle w:val="a3"/>
        <w:numPr>
          <w:ilvl w:val="0"/>
          <w:numId w:val="8"/>
        </w:numPr>
        <w:ind w:left="714" w:hanging="357"/>
        <w:rPr>
          <w:rFonts w:ascii="Arial" w:hAnsi="Arial" w:cs="Arial"/>
          <w:lang w:val="el-GR"/>
        </w:rPr>
      </w:pPr>
      <w:r>
        <w:rPr>
          <w:rFonts w:ascii="Arial" w:hAnsi="Arial" w:cs="Arial"/>
          <w:lang w:val="el-GR"/>
        </w:rPr>
        <w:t>€1</w:t>
      </w:r>
      <w:r w:rsidR="006B67E8">
        <w:rPr>
          <w:rFonts w:ascii="Arial" w:hAnsi="Arial" w:cs="Arial"/>
          <w:lang w:val="el-GR"/>
        </w:rPr>
        <w:t>26</w:t>
      </w:r>
      <w:r>
        <w:rPr>
          <w:rFonts w:ascii="Arial" w:hAnsi="Arial" w:cs="Arial"/>
          <w:lang w:val="el-GR"/>
        </w:rPr>
        <w:t>.000</w:t>
      </w:r>
    </w:p>
    <w:p w:rsidR="00480357" w:rsidRPr="0007167B" w:rsidRDefault="00480357" w:rsidP="00BC6172">
      <w:pPr>
        <w:pStyle w:val="a3"/>
        <w:numPr>
          <w:ilvl w:val="0"/>
          <w:numId w:val="8"/>
        </w:numPr>
        <w:ind w:left="714" w:hanging="357"/>
        <w:rPr>
          <w:rFonts w:ascii="Arial" w:hAnsi="Arial" w:cs="Arial"/>
          <w:lang w:val="el-GR"/>
        </w:rPr>
      </w:pPr>
      <w:r w:rsidRPr="0007167B">
        <w:rPr>
          <w:rFonts w:ascii="Arial" w:hAnsi="Arial" w:cs="Arial"/>
          <w:lang w:val="el-GR"/>
        </w:rPr>
        <w:t>€110.000</w:t>
      </w:r>
    </w:p>
    <w:p w:rsidR="00480357" w:rsidRDefault="00480357" w:rsidP="00BC6172">
      <w:pPr>
        <w:pStyle w:val="a3"/>
        <w:numPr>
          <w:ilvl w:val="0"/>
          <w:numId w:val="8"/>
        </w:numPr>
        <w:ind w:left="714" w:hanging="357"/>
        <w:rPr>
          <w:rFonts w:ascii="Arial" w:hAnsi="Arial" w:cs="Arial"/>
          <w:lang w:val="el-GR"/>
        </w:rPr>
      </w:pPr>
      <w:r>
        <w:rPr>
          <w:rFonts w:ascii="Arial" w:hAnsi="Arial" w:cs="Arial"/>
          <w:lang w:val="el-GR"/>
        </w:rPr>
        <w:t>€</w:t>
      </w:r>
      <w:r w:rsidR="00FC7D45">
        <w:rPr>
          <w:rFonts w:ascii="Arial" w:hAnsi="Arial" w:cs="Arial"/>
          <w:lang w:val="el-GR"/>
        </w:rPr>
        <w:t>108.000</w:t>
      </w:r>
    </w:p>
    <w:p w:rsidR="00480357" w:rsidRDefault="00480357" w:rsidP="00BC6172">
      <w:pPr>
        <w:pStyle w:val="a3"/>
        <w:numPr>
          <w:ilvl w:val="0"/>
          <w:numId w:val="8"/>
        </w:numPr>
        <w:ind w:left="714" w:hanging="357"/>
        <w:rPr>
          <w:rFonts w:ascii="Arial" w:hAnsi="Arial" w:cs="Arial"/>
          <w:lang w:val="el-GR"/>
        </w:rPr>
      </w:pPr>
      <w:r w:rsidRPr="00480357">
        <w:rPr>
          <w:rFonts w:ascii="Arial" w:hAnsi="Arial" w:cs="Arial"/>
          <w:lang w:val="el-GR"/>
        </w:rPr>
        <w:t>€</w:t>
      </w:r>
      <w:r w:rsidR="00FC7D45">
        <w:rPr>
          <w:rFonts w:ascii="Arial" w:hAnsi="Arial" w:cs="Arial"/>
          <w:lang w:val="el-GR"/>
        </w:rPr>
        <w:t>99.000</w:t>
      </w:r>
    </w:p>
    <w:p w:rsidR="00FC7D45" w:rsidRPr="00DE2113" w:rsidRDefault="006B67E8" w:rsidP="00BC6172">
      <w:pPr>
        <w:pStyle w:val="a3"/>
        <w:numPr>
          <w:ilvl w:val="0"/>
          <w:numId w:val="8"/>
        </w:numPr>
        <w:ind w:left="714" w:hanging="357"/>
        <w:rPr>
          <w:rFonts w:ascii="Arial" w:hAnsi="Arial" w:cs="Arial"/>
          <w:lang w:val="el-GR"/>
        </w:rPr>
      </w:pPr>
      <w:r>
        <w:rPr>
          <w:rFonts w:ascii="Arial" w:hAnsi="Arial" w:cs="Arial"/>
          <w:lang w:val="el-GR"/>
        </w:rPr>
        <w:t>€96</w:t>
      </w:r>
      <w:r w:rsidR="00FC7D45">
        <w:rPr>
          <w:rFonts w:ascii="Arial" w:hAnsi="Arial" w:cs="Arial"/>
          <w:lang w:val="el-GR"/>
        </w:rPr>
        <w:t>.000</w:t>
      </w:r>
    </w:p>
    <w:p w:rsidR="0007167B" w:rsidRDefault="0007167B">
      <w:pPr>
        <w:rPr>
          <w:rFonts w:ascii="Arial" w:hAnsi="Arial" w:cs="Arial"/>
          <w:lang w:val="el-GR"/>
        </w:rPr>
      </w:pPr>
      <w:r>
        <w:rPr>
          <w:rFonts w:ascii="Arial" w:hAnsi="Arial" w:cs="Arial"/>
          <w:lang w:val="el-GR"/>
        </w:rPr>
        <w:br w:type="page"/>
      </w:r>
    </w:p>
    <w:p w:rsidR="00FA282A" w:rsidRPr="00FA282A" w:rsidRDefault="00FA282A" w:rsidP="00BC6172">
      <w:pPr>
        <w:pStyle w:val="a3"/>
        <w:numPr>
          <w:ilvl w:val="0"/>
          <w:numId w:val="1"/>
        </w:numPr>
        <w:rPr>
          <w:rFonts w:ascii="Arial" w:hAnsi="Arial" w:cs="Arial"/>
          <w:lang w:val="el-GR"/>
        </w:rPr>
      </w:pPr>
      <w:r w:rsidRPr="00FA282A">
        <w:rPr>
          <w:rFonts w:ascii="Arial" w:hAnsi="Arial" w:cs="Arial"/>
          <w:lang w:val="el-GR"/>
        </w:rPr>
        <w:lastRenderedPageBreak/>
        <w:t>Οι κινήσεις και το ύψος του λογαριασμού για την διετία 1/1/</w:t>
      </w:r>
      <w:r>
        <w:rPr>
          <w:rFonts w:ascii="Arial" w:hAnsi="Arial" w:cs="Arial"/>
          <w:lang w:val="en-US"/>
        </w:rPr>
        <w:t>t</w:t>
      </w:r>
      <w:r w:rsidRPr="00D02D0A">
        <w:rPr>
          <w:rFonts w:ascii="Arial" w:hAnsi="Arial" w:cs="Arial"/>
          <w:lang w:val="el-GR"/>
        </w:rPr>
        <w:t xml:space="preserve"> </w:t>
      </w:r>
      <w:r w:rsidRPr="00FA282A">
        <w:rPr>
          <w:rFonts w:ascii="Arial" w:hAnsi="Arial" w:cs="Arial"/>
          <w:lang w:val="el-GR"/>
        </w:rPr>
        <w:t xml:space="preserve"> - 31/12/</w:t>
      </w:r>
      <w:r>
        <w:rPr>
          <w:rFonts w:ascii="Arial" w:hAnsi="Arial" w:cs="Arial"/>
          <w:lang w:val="en-US"/>
        </w:rPr>
        <w:t>t</w:t>
      </w:r>
      <w:r w:rsidRPr="00D02D0A">
        <w:rPr>
          <w:rFonts w:ascii="Arial" w:hAnsi="Arial" w:cs="Arial"/>
          <w:lang w:val="el-GR"/>
        </w:rPr>
        <w:t xml:space="preserve">+1 </w:t>
      </w:r>
      <w:r w:rsidRPr="00FA282A">
        <w:rPr>
          <w:rFonts w:ascii="Arial" w:hAnsi="Arial" w:cs="Arial"/>
          <w:lang w:val="el-GR"/>
        </w:rPr>
        <w:t>έχουν ως εξής:</w:t>
      </w:r>
    </w:p>
    <w:tbl>
      <w:tblPr>
        <w:tblW w:w="0" w:type="auto"/>
        <w:jc w:val="center"/>
        <w:tblLayout w:type="fixed"/>
        <w:tblLook w:val="0000"/>
      </w:tblPr>
      <w:tblGrid>
        <w:gridCol w:w="2023"/>
        <w:gridCol w:w="1521"/>
        <w:gridCol w:w="2349"/>
      </w:tblGrid>
      <w:tr w:rsidR="00FA282A" w:rsidRPr="00D02D0A" w:rsidTr="00634320">
        <w:trPr>
          <w:jc w:val="center"/>
        </w:trPr>
        <w:tc>
          <w:tcPr>
            <w:tcW w:w="2023" w:type="dxa"/>
          </w:tcPr>
          <w:p w:rsidR="00FA282A" w:rsidRPr="00FA282A" w:rsidRDefault="00FA282A" w:rsidP="00FA282A">
            <w:pPr>
              <w:pStyle w:val="a3"/>
              <w:jc w:val="center"/>
              <w:rPr>
                <w:rFonts w:ascii="Arial" w:hAnsi="Arial" w:cs="Arial"/>
                <w:lang w:val="el-GR"/>
              </w:rPr>
            </w:pPr>
            <w:r w:rsidRPr="00FA282A">
              <w:rPr>
                <w:rFonts w:ascii="Arial" w:hAnsi="Arial" w:cs="Arial"/>
                <w:lang w:val="el-GR"/>
              </w:rPr>
              <w:t xml:space="preserve">  Ημερομηνία</w:t>
            </w:r>
          </w:p>
        </w:tc>
        <w:tc>
          <w:tcPr>
            <w:tcW w:w="1521" w:type="dxa"/>
          </w:tcPr>
          <w:p w:rsidR="00FA282A" w:rsidRPr="00FA282A" w:rsidRDefault="00FA282A" w:rsidP="00FA282A">
            <w:pPr>
              <w:pStyle w:val="a3"/>
              <w:jc w:val="center"/>
              <w:rPr>
                <w:rFonts w:ascii="Arial" w:hAnsi="Arial" w:cs="Arial"/>
                <w:lang w:val="el-GR"/>
              </w:rPr>
            </w:pPr>
            <w:r w:rsidRPr="00FA282A">
              <w:rPr>
                <w:rFonts w:ascii="Arial" w:hAnsi="Arial" w:cs="Arial"/>
                <w:lang w:val="el-GR"/>
              </w:rPr>
              <w:t>Κίνηση</w:t>
            </w:r>
          </w:p>
        </w:tc>
        <w:tc>
          <w:tcPr>
            <w:tcW w:w="2349" w:type="dxa"/>
          </w:tcPr>
          <w:p w:rsidR="00FA282A" w:rsidRPr="00FA282A" w:rsidRDefault="00FA282A" w:rsidP="00FA282A">
            <w:pPr>
              <w:pStyle w:val="a3"/>
              <w:jc w:val="center"/>
              <w:rPr>
                <w:rFonts w:ascii="Arial" w:hAnsi="Arial" w:cs="Arial"/>
                <w:lang w:val="el-GR"/>
              </w:rPr>
            </w:pPr>
            <w:r w:rsidRPr="00FA282A">
              <w:rPr>
                <w:rFonts w:ascii="Arial" w:hAnsi="Arial" w:cs="Arial"/>
                <w:lang w:val="el-GR"/>
              </w:rPr>
              <w:t>Ύψος Λογαριασμού μετά την Κίνηση</w:t>
            </w:r>
          </w:p>
        </w:tc>
      </w:tr>
      <w:tr w:rsidR="00FA282A" w:rsidRPr="00FA282A" w:rsidTr="00634320">
        <w:trPr>
          <w:jc w:val="center"/>
        </w:trPr>
        <w:tc>
          <w:tcPr>
            <w:tcW w:w="2023"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1/1/x</w:t>
            </w:r>
          </w:p>
        </w:tc>
        <w:tc>
          <w:tcPr>
            <w:tcW w:w="1521"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1000</w:t>
            </w:r>
          </w:p>
        </w:tc>
        <w:tc>
          <w:tcPr>
            <w:tcW w:w="2349"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1000</w:t>
            </w:r>
          </w:p>
        </w:tc>
      </w:tr>
      <w:tr w:rsidR="00FA282A" w:rsidRPr="00FA282A" w:rsidTr="00634320">
        <w:trPr>
          <w:jc w:val="center"/>
        </w:trPr>
        <w:tc>
          <w:tcPr>
            <w:tcW w:w="2023"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1/4/x</w:t>
            </w:r>
          </w:p>
        </w:tc>
        <w:tc>
          <w:tcPr>
            <w:tcW w:w="1521"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700</w:t>
            </w:r>
          </w:p>
        </w:tc>
        <w:tc>
          <w:tcPr>
            <w:tcW w:w="2349"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2000</w:t>
            </w:r>
          </w:p>
        </w:tc>
      </w:tr>
      <w:tr w:rsidR="00FA282A" w:rsidRPr="00FA282A" w:rsidTr="00634320">
        <w:trPr>
          <w:jc w:val="center"/>
        </w:trPr>
        <w:tc>
          <w:tcPr>
            <w:tcW w:w="2023"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31/12/x</w:t>
            </w:r>
          </w:p>
        </w:tc>
        <w:tc>
          <w:tcPr>
            <w:tcW w:w="1521"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0</w:t>
            </w:r>
          </w:p>
        </w:tc>
        <w:tc>
          <w:tcPr>
            <w:tcW w:w="2349"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2500</w:t>
            </w:r>
          </w:p>
        </w:tc>
      </w:tr>
      <w:tr w:rsidR="00FA282A" w:rsidRPr="00FA282A" w:rsidTr="00634320">
        <w:trPr>
          <w:jc w:val="center"/>
        </w:trPr>
        <w:tc>
          <w:tcPr>
            <w:tcW w:w="2023"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1/7/x+1</w:t>
            </w:r>
          </w:p>
        </w:tc>
        <w:tc>
          <w:tcPr>
            <w:tcW w:w="1521"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-150</w:t>
            </w:r>
          </w:p>
        </w:tc>
        <w:tc>
          <w:tcPr>
            <w:tcW w:w="2349"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2300</w:t>
            </w:r>
          </w:p>
        </w:tc>
      </w:tr>
      <w:tr w:rsidR="00FA282A" w:rsidRPr="00FA282A" w:rsidTr="00634320">
        <w:trPr>
          <w:jc w:val="center"/>
        </w:trPr>
        <w:tc>
          <w:tcPr>
            <w:tcW w:w="2023"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1/10/x+1</w:t>
            </w:r>
          </w:p>
        </w:tc>
        <w:tc>
          <w:tcPr>
            <w:tcW w:w="1521"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-100</w:t>
            </w:r>
          </w:p>
        </w:tc>
        <w:tc>
          <w:tcPr>
            <w:tcW w:w="2349"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2500</w:t>
            </w:r>
          </w:p>
        </w:tc>
      </w:tr>
      <w:tr w:rsidR="00FA282A" w:rsidRPr="00FA282A" w:rsidTr="00634320">
        <w:trPr>
          <w:jc w:val="center"/>
        </w:trPr>
        <w:tc>
          <w:tcPr>
            <w:tcW w:w="2023"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1/11/x+1</w:t>
            </w:r>
          </w:p>
        </w:tc>
        <w:tc>
          <w:tcPr>
            <w:tcW w:w="1521"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300</w:t>
            </w:r>
          </w:p>
        </w:tc>
        <w:tc>
          <w:tcPr>
            <w:tcW w:w="2349"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4000</w:t>
            </w:r>
          </w:p>
        </w:tc>
      </w:tr>
      <w:tr w:rsidR="00FA282A" w:rsidRPr="00FA282A" w:rsidTr="00634320">
        <w:trPr>
          <w:jc w:val="center"/>
        </w:trPr>
        <w:tc>
          <w:tcPr>
            <w:tcW w:w="2023"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31/12/x+1</w:t>
            </w:r>
          </w:p>
        </w:tc>
        <w:tc>
          <w:tcPr>
            <w:tcW w:w="1521"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-150</w:t>
            </w:r>
          </w:p>
        </w:tc>
        <w:tc>
          <w:tcPr>
            <w:tcW w:w="2349" w:type="dxa"/>
          </w:tcPr>
          <w:p w:rsidR="00FA282A" w:rsidRPr="00FA282A" w:rsidRDefault="00FA282A" w:rsidP="00FA282A">
            <w:pPr>
              <w:spacing w:after="120"/>
              <w:jc w:val="center"/>
              <w:rPr>
                <w:rFonts w:ascii="Arial" w:hAnsi="Arial" w:cs="Arial"/>
                <w:snapToGrid w:val="0"/>
                <w:color w:val="000000"/>
                <w:lang w:eastAsia="en-US"/>
              </w:rPr>
            </w:pPr>
            <w:r w:rsidRPr="00FA282A">
              <w:rPr>
                <w:rFonts w:ascii="Arial" w:hAnsi="Arial" w:cs="Arial"/>
                <w:snapToGrid w:val="0"/>
                <w:color w:val="000000"/>
                <w:lang w:eastAsia="en-US"/>
              </w:rPr>
              <w:t>1500</w:t>
            </w:r>
          </w:p>
        </w:tc>
      </w:tr>
    </w:tbl>
    <w:p w:rsidR="00FA282A" w:rsidRPr="00D02D0A" w:rsidRDefault="00FA282A" w:rsidP="00FA282A">
      <w:pPr>
        <w:pStyle w:val="a3"/>
        <w:rPr>
          <w:rFonts w:ascii="Arial" w:hAnsi="Arial" w:cs="Arial"/>
          <w:lang w:val="el-GR"/>
        </w:rPr>
      </w:pPr>
      <w:r w:rsidRPr="00FA282A">
        <w:rPr>
          <w:rFonts w:ascii="Arial" w:hAnsi="Arial" w:cs="Arial"/>
          <w:lang w:val="el-GR"/>
        </w:rPr>
        <w:t>Ποιο η ετήσια χρονοσταθμισμένη απόδοση (</w:t>
      </w:r>
      <w:r w:rsidRPr="00FA282A">
        <w:rPr>
          <w:rFonts w:ascii="Arial" w:hAnsi="Arial" w:cs="Arial"/>
          <w:lang w:val="en-US"/>
        </w:rPr>
        <w:t>time</w:t>
      </w:r>
      <w:r w:rsidRPr="00D02D0A">
        <w:rPr>
          <w:rFonts w:ascii="Arial" w:hAnsi="Arial" w:cs="Arial"/>
          <w:lang w:val="el-GR"/>
        </w:rPr>
        <w:t xml:space="preserve"> </w:t>
      </w:r>
      <w:r w:rsidRPr="00FA282A">
        <w:rPr>
          <w:rFonts w:ascii="Arial" w:hAnsi="Arial" w:cs="Arial"/>
          <w:lang w:val="en-US"/>
        </w:rPr>
        <w:t>weighted</w:t>
      </w:r>
      <w:r w:rsidRPr="00D02D0A">
        <w:rPr>
          <w:rFonts w:ascii="Arial" w:hAnsi="Arial" w:cs="Arial"/>
          <w:lang w:val="el-GR"/>
        </w:rPr>
        <w:t xml:space="preserve"> </w:t>
      </w:r>
      <w:r w:rsidRPr="00FA282A">
        <w:rPr>
          <w:rFonts w:ascii="Arial" w:hAnsi="Arial" w:cs="Arial"/>
          <w:lang w:val="en-US"/>
        </w:rPr>
        <w:t>annual</w:t>
      </w:r>
      <w:r w:rsidRPr="00D02D0A">
        <w:rPr>
          <w:rFonts w:ascii="Arial" w:hAnsi="Arial" w:cs="Arial"/>
          <w:lang w:val="el-GR"/>
        </w:rPr>
        <w:t xml:space="preserve"> </w:t>
      </w:r>
      <w:r w:rsidRPr="00FA282A">
        <w:rPr>
          <w:rFonts w:ascii="Arial" w:hAnsi="Arial" w:cs="Arial"/>
          <w:lang w:val="en-US"/>
        </w:rPr>
        <w:t>rate</w:t>
      </w:r>
      <w:r w:rsidRPr="00D02D0A">
        <w:rPr>
          <w:rFonts w:ascii="Arial" w:hAnsi="Arial" w:cs="Arial"/>
          <w:lang w:val="el-GR"/>
        </w:rPr>
        <w:t xml:space="preserve"> </w:t>
      </w:r>
      <w:r w:rsidRPr="00FA282A">
        <w:rPr>
          <w:rFonts w:ascii="Arial" w:hAnsi="Arial" w:cs="Arial"/>
          <w:lang w:val="en-US"/>
        </w:rPr>
        <w:t>of</w:t>
      </w:r>
      <w:r w:rsidRPr="00D02D0A">
        <w:rPr>
          <w:rFonts w:ascii="Arial" w:hAnsi="Arial" w:cs="Arial"/>
          <w:lang w:val="el-GR"/>
        </w:rPr>
        <w:t xml:space="preserve"> </w:t>
      </w:r>
      <w:r w:rsidRPr="00FA282A">
        <w:rPr>
          <w:rFonts w:ascii="Arial" w:hAnsi="Arial" w:cs="Arial"/>
          <w:lang w:val="en-US"/>
        </w:rPr>
        <w:t>return</w:t>
      </w:r>
      <w:r w:rsidRPr="00D02D0A">
        <w:rPr>
          <w:rFonts w:ascii="Arial" w:hAnsi="Arial" w:cs="Arial"/>
          <w:lang w:val="el-GR"/>
        </w:rPr>
        <w:t xml:space="preserve">) </w:t>
      </w:r>
      <w:r w:rsidRPr="00FA282A">
        <w:rPr>
          <w:rFonts w:ascii="Arial" w:hAnsi="Arial" w:cs="Arial"/>
          <w:lang w:val="el-GR"/>
        </w:rPr>
        <w:t>για την συγκεκριμένη περί</w:t>
      </w:r>
      <w:r>
        <w:rPr>
          <w:rFonts w:ascii="Arial" w:hAnsi="Arial" w:cs="Arial"/>
          <w:lang w:val="el-GR"/>
        </w:rPr>
        <w:t>ο</w:t>
      </w:r>
      <w:r w:rsidRPr="00FA282A">
        <w:rPr>
          <w:rFonts w:ascii="Arial" w:hAnsi="Arial" w:cs="Arial"/>
          <w:lang w:val="el-GR"/>
        </w:rPr>
        <w:t>δο</w:t>
      </w:r>
    </w:p>
    <w:p w:rsidR="00FA282A" w:rsidRDefault="00FA282A" w:rsidP="00BC6172">
      <w:pPr>
        <w:pStyle w:val="a3"/>
        <w:numPr>
          <w:ilvl w:val="0"/>
          <w:numId w:val="9"/>
        </w:numPr>
        <w:rPr>
          <w:rFonts w:ascii="Arial" w:hAnsi="Arial" w:cs="Arial"/>
          <w:lang w:val="en-US"/>
        </w:rPr>
      </w:pPr>
      <w:r>
        <w:rPr>
          <w:rFonts w:ascii="Arial" w:hAnsi="Arial" w:cs="Arial"/>
          <w:lang w:val="en-US"/>
        </w:rPr>
        <w:t>6.03%</w:t>
      </w:r>
    </w:p>
    <w:p w:rsidR="00FA282A" w:rsidRDefault="00FA282A" w:rsidP="00BC6172">
      <w:pPr>
        <w:pStyle w:val="a3"/>
        <w:numPr>
          <w:ilvl w:val="0"/>
          <w:numId w:val="9"/>
        </w:numPr>
        <w:rPr>
          <w:rFonts w:ascii="Arial" w:hAnsi="Arial" w:cs="Arial"/>
          <w:lang w:val="en-US"/>
        </w:rPr>
      </w:pPr>
      <w:r>
        <w:rPr>
          <w:rFonts w:ascii="Arial" w:hAnsi="Arial" w:cs="Arial"/>
          <w:lang w:val="en-US"/>
        </w:rPr>
        <w:t>5.54%</w:t>
      </w:r>
    </w:p>
    <w:p w:rsidR="00FA282A" w:rsidRDefault="00FA282A" w:rsidP="00BC6172">
      <w:pPr>
        <w:pStyle w:val="a3"/>
        <w:numPr>
          <w:ilvl w:val="0"/>
          <w:numId w:val="9"/>
        </w:numPr>
        <w:rPr>
          <w:rFonts w:ascii="Arial" w:hAnsi="Arial" w:cs="Arial"/>
          <w:lang w:val="en-US"/>
        </w:rPr>
      </w:pPr>
      <w:r>
        <w:rPr>
          <w:rFonts w:ascii="Arial" w:hAnsi="Arial" w:cs="Arial"/>
          <w:lang w:val="en-US"/>
        </w:rPr>
        <w:t>5.47%</w:t>
      </w:r>
    </w:p>
    <w:p w:rsidR="00FA282A" w:rsidRPr="0007167B" w:rsidRDefault="00FA282A" w:rsidP="00BC6172">
      <w:pPr>
        <w:pStyle w:val="a3"/>
        <w:numPr>
          <w:ilvl w:val="0"/>
          <w:numId w:val="9"/>
        </w:numPr>
        <w:rPr>
          <w:rFonts w:ascii="Arial" w:hAnsi="Arial" w:cs="Arial"/>
          <w:lang w:val="en-US"/>
        </w:rPr>
      </w:pPr>
      <w:r w:rsidRPr="0007167B">
        <w:rPr>
          <w:rFonts w:ascii="Arial" w:hAnsi="Arial" w:cs="Arial"/>
          <w:lang w:val="en-US"/>
        </w:rPr>
        <w:t>4.83%</w:t>
      </w:r>
    </w:p>
    <w:p w:rsidR="00FA282A" w:rsidRPr="0007167B" w:rsidRDefault="00FA282A" w:rsidP="00BC6172">
      <w:pPr>
        <w:pStyle w:val="a3"/>
        <w:numPr>
          <w:ilvl w:val="0"/>
          <w:numId w:val="9"/>
        </w:numPr>
        <w:rPr>
          <w:rFonts w:ascii="Arial" w:hAnsi="Arial" w:cs="Arial"/>
          <w:lang w:val="en-US"/>
        </w:rPr>
      </w:pPr>
      <w:r>
        <w:rPr>
          <w:rFonts w:ascii="Arial" w:hAnsi="Arial" w:cs="Arial"/>
          <w:lang w:val="en-US"/>
        </w:rPr>
        <w:t>4.77%</w:t>
      </w:r>
    </w:p>
    <w:p w:rsidR="0007167B" w:rsidRDefault="0007167B" w:rsidP="0007167B">
      <w:pPr>
        <w:pStyle w:val="a3"/>
        <w:ind w:left="720"/>
        <w:rPr>
          <w:rFonts w:ascii="Arial" w:hAnsi="Arial" w:cs="Arial"/>
          <w:lang w:val="en-US"/>
        </w:rPr>
      </w:pPr>
    </w:p>
    <w:p w:rsidR="0007167B" w:rsidRPr="00647EC5" w:rsidRDefault="0007167B" w:rsidP="00E42F51">
      <w:pPr>
        <w:numPr>
          <w:ilvl w:val="0"/>
          <w:numId w:val="1"/>
        </w:numPr>
        <w:spacing w:after="200" w:line="276" w:lineRule="auto"/>
        <w:jc w:val="both"/>
        <w:rPr>
          <w:rFonts w:ascii="Arial" w:hAnsi="Arial" w:cs="Arial"/>
          <w:lang w:val="el-GR"/>
        </w:rPr>
      </w:pPr>
      <w:r w:rsidRPr="00647EC5">
        <w:rPr>
          <w:rFonts w:ascii="Arial" w:hAnsi="Arial" w:cs="Arial"/>
          <w:lang w:val="el-GR"/>
        </w:rPr>
        <w:t xml:space="preserve">Το έτος t-1 οι 200.000 ενεργοί ασφαλισμένοι ενός ταμείου είναι 65 ετών και οι 100.000 συνταξιούχοι  66. Νεοεισερχόμενοι δεν υπάρχουν. </w:t>
      </w:r>
      <w:r w:rsidR="00F567FC" w:rsidRPr="00647EC5">
        <w:rPr>
          <w:rFonts w:ascii="Arial" w:hAnsi="Arial" w:cs="Arial"/>
          <w:lang w:val="el-GR"/>
        </w:rPr>
        <w:t xml:space="preserve">Δίνονται: </w:t>
      </w:r>
      <m:oMath>
        <m:sSubSup>
          <m:sSubSupPr>
            <m:ctrlPr>
              <w:rPr>
                <w:rFonts w:ascii="Cambria Math" w:hAnsi="Cambria Math" w:cs="Arial"/>
                <w:sz w:val="22"/>
                <w:szCs w:val="22"/>
                <w:lang w:val="el-GR"/>
              </w:rPr>
            </m:ctrlPr>
          </m:sSubSupPr>
          <m:e>
            <m:r>
              <m:rPr>
                <m:sty m:val="p"/>
              </m:rPr>
              <w:rPr>
                <w:rFonts w:ascii="Cambria Math" w:hAnsi="Cambria Math" w:cs="Arial"/>
                <w:sz w:val="22"/>
                <w:szCs w:val="22"/>
                <w:lang w:val="en-US"/>
              </w:rPr>
              <m:t>p</m:t>
            </m:r>
          </m:e>
          <m:sub>
            <m:r>
              <m:rPr>
                <m:sty m:val="p"/>
              </m:rPr>
              <w:rPr>
                <w:rFonts w:ascii="Cambria Math" w:hAnsi="Cambria Math" w:cs="Arial"/>
                <w:sz w:val="22"/>
                <w:szCs w:val="22"/>
                <w:lang w:val="el-GR"/>
              </w:rPr>
              <m:t>65</m:t>
            </m:r>
          </m:sub>
          <m:sup>
            <m:r>
              <m:rPr>
                <m:sty m:val="p"/>
              </m:rPr>
              <w:rPr>
                <w:rFonts w:ascii="Cambria Math" w:hAnsi="Cambria Math" w:cs="Arial"/>
                <w:sz w:val="22"/>
                <w:szCs w:val="22"/>
                <w:lang w:val="el-GR"/>
              </w:rPr>
              <m:t>αα</m:t>
            </m:r>
          </m:sup>
        </m:sSubSup>
        <m:r>
          <w:rPr>
            <w:rFonts w:ascii="Cambria Math" w:hAnsi="Cambria Math" w:cs="Arial"/>
            <w:sz w:val="22"/>
            <w:szCs w:val="22"/>
            <w:lang w:val="el-GR"/>
          </w:rPr>
          <m:t>=</m:t>
        </m:r>
      </m:oMath>
      <w:r w:rsidR="00F567FC" w:rsidRPr="00647EC5">
        <w:rPr>
          <w:rFonts w:ascii="Arial" w:hAnsi="Arial" w:cs="Arial"/>
          <w:lang w:val="el-GR"/>
        </w:rPr>
        <w:t>174*10</w:t>
      </w:r>
      <w:r w:rsidR="00F567FC" w:rsidRPr="00647EC5">
        <w:rPr>
          <w:rFonts w:ascii="Arial" w:hAnsi="Arial" w:cs="Arial"/>
          <w:vertAlign w:val="superscript"/>
          <w:lang w:val="el-GR"/>
        </w:rPr>
        <w:t>-3</w:t>
      </w:r>
      <w:r w:rsidR="009E7EA7" w:rsidRPr="00647EC5">
        <w:rPr>
          <w:rFonts w:ascii="Arial" w:hAnsi="Arial" w:cs="Arial"/>
          <w:sz w:val="22"/>
          <w:szCs w:val="22"/>
          <w:vertAlign w:val="superscript"/>
          <w:lang w:val="el-GR"/>
        </w:rPr>
        <w:t xml:space="preserve"> </w:t>
      </w:r>
      <w:r w:rsidR="00C44FFC" w:rsidRPr="00654147">
        <w:rPr>
          <w:rFonts w:ascii="Arial" w:hAnsi="Arial" w:cs="Arial"/>
          <w:sz w:val="22"/>
          <w:szCs w:val="22"/>
          <w:lang w:val="el-GR"/>
        </w:rPr>
        <w:t>,</w:t>
      </w:r>
      <w:r w:rsidR="009E7EA7" w:rsidRPr="00647EC5">
        <w:rPr>
          <w:rFonts w:ascii="Arial" w:hAnsi="Arial" w:cs="Arial"/>
          <w:sz w:val="22"/>
          <w:szCs w:val="22"/>
          <w:vertAlign w:val="superscript"/>
          <w:lang w:val="el-GR"/>
        </w:rPr>
        <w:t xml:space="preserve"> </w:t>
      </w:r>
      <w:r w:rsidR="00F567FC" w:rsidRPr="00647EC5">
        <w:rPr>
          <w:rFonts w:ascii="Arial" w:hAnsi="Arial" w:cs="Arial"/>
          <w:sz w:val="22"/>
          <w:szCs w:val="22"/>
          <w:vertAlign w:val="superscript"/>
          <w:lang w:val="el-GR"/>
        </w:rPr>
        <w:t xml:space="preserve"> </w:t>
      </w:r>
      <w:r w:rsidR="009E7EA7" w:rsidRPr="00647EC5">
        <w:rPr>
          <w:rFonts w:ascii="Arial" w:hAnsi="Arial" w:cs="Arial"/>
          <w:sz w:val="22"/>
          <w:szCs w:val="22"/>
          <w:vertAlign w:val="superscript"/>
          <w:lang w:val="el-GR"/>
        </w:rPr>
        <w:t>*</w:t>
      </w:r>
      <w:r w:rsidR="00F567FC" w:rsidRPr="00647EC5">
        <w:rPr>
          <w:rFonts w:ascii="Arial" w:hAnsi="Arial" w:cs="Arial"/>
          <w:sz w:val="22"/>
          <w:szCs w:val="22"/>
          <w:vertAlign w:val="superscript"/>
          <w:lang w:val="el-GR"/>
        </w:rPr>
        <w:t xml:space="preserve"> </w:t>
      </w:r>
      <m:oMath>
        <m:sSubSup>
          <m:sSubSupPr>
            <m:ctrlPr>
              <w:rPr>
                <w:rFonts w:ascii="Cambria Math" w:hAnsi="Cambria Math" w:cs="Arial"/>
                <w:i/>
                <w:sz w:val="22"/>
                <w:szCs w:val="22"/>
                <w:vertAlign w:val="superscript"/>
                <w:lang w:val="el-GR"/>
              </w:rPr>
            </m:ctrlPr>
          </m:sSubSupPr>
          <m:e>
            <m:r>
              <w:rPr>
                <w:rFonts w:ascii="Cambria Math" w:hAnsi="Cambria Math" w:cs="Arial"/>
                <w:sz w:val="22"/>
                <w:szCs w:val="22"/>
                <w:vertAlign w:val="superscript"/>
                <w:lang w:val="en-US"/>
              </w:rPr>
              <m:t>q</m:t>
            </m:r>
          </m:e>
          <m:sub>
            <m:r>
              <w:rPr>
                <w:rFonts w:ascii="Cambria Math" w:hAnsi="Cambria Math" w:cs="Arial"/>
                <w:sz w:val="22"/>
                <w:szCs w:val="22"/>
                <w:vertAlign w:val="superscript"/>
                <w:lang w:val="el-GR"/>
              </w:rPr>
              <m:t>65=</m:t>
            </m:r>
          </m:sub>
          <m:sup>
            <m:r>
              <w:rPr>
                <w:rFonts w:ascii="Cambria Math" w:hAnsi="Cambria Math" w:cs="Arial"/>
                <w:sz w:val="22"/>
                <w:szCs w:val="22"/>
                <w:vertAlign w:val="superscript"/>
                <w:lang w:val="el-GR"/>
              </w:rPr>
              <m:t>α</m:t>
            </m:r>
          </m:sup>
        </m:sSubSup>
        <m:r>
          <w:rPr>
            <w:rFonts w:ascii="Cambria Math" w:hAnsi="Cambria Math" w:cs="Arial"/>
            <w:sz w:val="22"/>
            <w:szCs w:val="22"/>
            <w:vertAlign w:val="superscript"/>
            <w:lang w:val="el-GR"/>
          </w:rPr>
          <m:t xml:space="preserve"> </m:t>
        </m:r>
      </m:oMath>
      <w:r w:rsidR="00E42F51" w:rsidRPr="00647EC5">
        <w:rPr>
          <w:rFonts w:ascii="Arial" w:hAnsi="Arial" w:cs="Arial"/>
          <w:lang w:val="el-GR"/>
        </w:rPr>
        <w:t>6*10</w:t>
      </w:r>
      <w:r w:rsidR="00E42F51" w:rsidRPr="00647EC5">
        <w:rPr>
          <w:rFonts w:ascii="Arial" w:hAnsi="Arial" w:cs="Arial"/>
          <w:vertAlign w:val="superscript"/>
          <w:lang w:val="el-GR"/>
        </w:rPr>
        <w:t>-3</w:t>
      </w:r>
      <w:r w:rsidR="00C44FFC" w:rsidRPr="00647EC5">
        <w:rPr>
          <w:rFonts w:ascii="Arial" w:hAnsi="Arial" w:cs="Arial"/>
          <w:sz w:val="22"/>
          <w:szCs w:val="22"/>
          <w:lang w:val="el-GR"/>
        </w:rPr>
        <w:t xml:space="preserve">, </w:t>
      </w:r>
      <w:r w:rsidR="00C44FFC" w:rsidRPr="00647EC5">
        <w:rPr>
          <w:rFonts w:ascii="Arial" w:hAnsi="Arial" w:cs="Arial"/>
          <w:sz w:val="22"/>
          <w:szCs w:val="22"/>
          <w:vertAlign w:val="superscript"/>
          <w:lang w:val="el-GR"/>
        </w:rPr>
        <w:t xml:space="preserve"> </w:t>
      </w:r>
      <w:r w:rsidR="0095526C" w:rsidRPr="00647EC5">
        <w:rPr>
          <w:rFonts w:ascii="Arial" w:hAnsi="Arial" w:cs="Arial"/>
          <w:sz w:val="22"/>
          <w:szCs w:val="22"/>
          <w:vertAlign w:val="superscript"/>
          <w:lang w:val="el-GR"/>
        </w:rPr>
        <w:t xml:space="preserve">* </w:t>
      </w:r>
      <m:oMath>
        <m:sSubSup>
          <m:sSubSupPr>
            <m:ctrlPr>
              <w:rPr>
                <w:rFonts w:ascii="Cambria Math" w:hAnsi="Cambria Math" w:cs="Arial"/>
                <w:i/>
                <w:sz w:val="22"/>
                <w:szCs w:val="22"/>
                <w:vertAlign w:val="superscript"/>
                <w:lang w:val="el-GR"/>
              </w:rPr>
            </m:ctrlPr>
          </m:sSubSupPr>
          <m:e>
            <m:r>
              <w:rPr>
                <w:rFonts w:ascii="Cambria Math" w:hAnsi="Cambria Math" w:cs="Arial"/>
                <w:sz w:val="22"/>
                <w:szCs w:val="22"/>
                <w:vertAlign w:val="superscript"/>
                <w:lang w:val="en-US"/>
              </w:rPr>
              <m:t>i</m:t>
            </m:r>
          </m:e>
          <m:sub>
            <m:r>
              <w:rPr>
                <w:rFonts w:ascii="Cambria Math" w:hAnsi="Cambria Math" w:cs="Arial"/>
                <w:sz w:val="22"/>
                <w:szCs w:val="22"/>
                <w:vertAlign w:val="superscript"/>
                <w:lang w:val="el-GR"/>
              </w:rPr>
              <m:t>65=</m:t>
            </m:r>
          </m:sub>
          <m:sup/>
        </m:sSubSup>
      </m:oMath>
      <w:r w:rsidR="00C44FFC" w:rsidRPr="00647EC5">
        <w:rPr>
          <w:rFonts w:ascii="Arial" w:hAnsi="Arial" w:cs="Arial"/>
          <w:lang w:val="el-GR"/>
        </w:rPr>
        <w:t>18*10</w:t>
      </w:r>
      <w:r w:rsidR="00C44FFC" w:rsidRPr="00647EC5">
        <w:rPr>
          <w:rFonts w:ascii="Arial" w:hAnsi="Arial" w:cs="Arial"/>
          <w:vertAlign w:val="superscript"/>
          <w:lang w:val="el-GR"/>
        </w:rPr>
        <w:t>-3</w:t>
      </w:r>
      <w:r w:rsidR="00E50F0E">
        <w:rPr>
          <w:rFonts w:ascii="Arial" w:hAnsi="Arial" w:cs="Arial"/>
          <w:vertAlign w:val="superscript"/>
          <w:lang w:val="en-US"/>
        </w:rPr>
        <w:t xml:space="preserve"> </w:t>
      </w:r>
      <w:r w:rsidR="003F60BE" w:rsidRPr="00647EC5">
        <w:rPr>
          <w:rFonts w:ascii="Arial" w:hAnsi="Arial" w:cs="Arial"/>
          <w:sz w:val="22"/>
          <w:szCs w:val="22"/>
          <w:vertAlign w:val="superscript"/>
          <w:lang w:val="el-GR"/>
        </w:rPr>
        <w:t xml:space="preserve"> </w:t>
      </w:r>
      <w:r w:rsidR="00647EC5" w:rsidRPr="00647EC5">
        <w:rPr>
          <w:rFonts w:ascii="Arial" w:hAnsi="Arial" w:cs="Arial"/>
          <w:sz w:val="22"/>
          <w:szCs w:val="22"/>
          <w:lang w:val="el-GR"/>
        </w:rPr>
        <w:t>,</w:t>
      </w:r>
      <w:r w:rsidR="0095526C" w:rsidRPr="00647EC5">
        <w:rPr>
          <w:rFonts w:ascii="Arial" w:hAnsi="Arial" w:cs="Arial"/>
          <w:sz w:val="22"/>
          <w:szCs w:val="22"/>
          <w:lang w:val="el-GR"/>
        </w:rPr>
        <w:t xml:space="preserve"> </w:t>
      </w:r>
      <m:oMath>
        <m:sSubSup>
          <m:sSubSupPr>
            <m:ctrlPr>
              <w:rPr>
                <w:rFonts w:ascii="Cambria Math" w:hAnsi="Cambria Math" w:cs="Arial"/>
                <w:sz w:val="22"/>
                <w:szCs w:val="22"/>
                <w:lang w:val="el-GR"/>
              </w:rPr>
            </m:ctrlPr>
          </m:sSubSupPr>
          <m:e>
            <m:r>
              <m:rPr>
                <m:sty m:val="p"/>
              </m:rPr>
              <w:rPr>
                <w:rFonts w:ascii="Cambria Math" w:hAnsi="Cambria Math" w:cs="Arial"/>
                <w:sz w:val="22"/>
                <w:szCs w:val="22"/>
                <w:lang w:val="en-US"/>
              </w:rPr>
              <m:t>p</m:t>
            </m:r>
          </m:e>
          <m:sub>
            <m:r>
              <m:rPr>
                <m:sty m:val="p"/>
              </m:rPr>
              <w:rPr>
                <w:rFonts w:ascii="Cambria Math" w:hAnsi="Cambria Math" w:cs="Arial"/>
                <w:sz w:val="22"/>
                <w:szCs w:val="22"/>
                <w:lang w:val="el-GR"/>
              </w:rPr>
              <m:t>66</m:t>
            </m:r>
          </m:sub>
          <m:sup>
            <m:r>
              <m:rPr>
                <m:sty m:val="p"/>
              </m:rPr>
              <w:rPr>
                <w:rFonts w:ascii="Cambria Math" w:hAnsi="Cambria Math" w:cs="Arial"/>
                <w:sz w:val="22"/>
                <w:szCs w:val="22"/>
                <w:lang w:val="el-GR"/>
              </w:rPr>
              <m:t>rr</m:t>
            </m:r>
          </m:sup>
        </m:sSubSup>
        <m:r>
          <w:rPr>
            <w:rFonts w:ascii="Cambria Math" w:hAnsi="Cambria Math" w:cs="Arial"/>
            <w:sz w:val="22"/>
            <w:szCs w:val="22"/>
            <w:lang w:val="el-GR"/>
          </w:rPr>
          <m:t>=</m:t>
        </m:r>
      </m:oMath>
      <w:r w:rsidR="0095526C" w:rsidRPr="00647EC5">
        <w:rPr>
          <w:rFonts w:ascii="Arial" w:hAnsi="Arial" w:cs="Arial"/>
          <w:sz w:val="22"/>
          <w:szCs w:val="22"/>
          <w:lang w:val="el-GR"/>
        </w:rPr>
        <w:t xml:space="preserve"> </w:t>
      </w:r>
      <w:r w:rsidR="00E50F0E">
        <w:rPr>
          <w:rFonts w:ascii="Arial" w:hAnsi="Arial" w:cs="Arial"/>
          <w:lang w:val="en-US"/>
        </w:rPr>
        <w:t>9</w:t>
      </w:r>
      <w:r w:rsidR="00647EC5" w:rsidRPr="00647EC5">
        <w:rPr>
          <w:rFonts w:ascii="Arial" w:hAnsi="Arial" w:cs="Arial"/>
          <w:lang w:val="el-GR"/>
        </w:rPr>
        <w:t>94*10</w:t>
      </w:r>
      <w:r w:rsidR="00647EC5" w:rsidRPr="00647EC5">
        <w:rPr>
          <w:rFonts w:ascii="Arial" w:hAnsi="Arial" w:cs="Arial"/>
          <w:vertAlign w:val="superscript"/>
          <w:lang w:val="el-GR"/>
        </w:rPr>
        <w:t>-3</w:t>
      </w:r>
      <w:r w:rsidR="00647EC5" w:rsidRPr="00647EC5">
        <w:rPr>
          <w:rFonts w:ascii="Arial" w:hAnsi="Arial" w:cs="Arial"/>
          <w:lang w:val="el-GR"/>
        </w:rPr>
        <w:t>.</w:t>
      </w:r>
      <w:r w:rsidR="00654147" w:rsidRPr="00654147">
        <w:rPr>
          <w:rFonts w:ascii="Arial" w:hAnsi="Arial" w:cs="Arial"/>
          <w:lang w:val="el-GR"/>
        </w:rPr>
        <w:t xml:space="preserve"> </w:t>
      </w:r>
      <w:r w:rsidRPr="00647EC5">
        <w:rPr>
          <w:rFonts w:ascii="Arial" w:hAnsi="Arial" w:cs="Arial"/>
          <w:lang w:val="el-GR"/>
        </w:rPr>
        <w:t>Εάν ο δείκτης παροχών το έτος t είναι 60%, το διανεμητικό ασφάλιστρο (PAYGO) της χρονιάς ισούται προς:</w:t>
      </w:r>
    </w:p>
    <w:p w:rsidR="0007167B" w:rsidRPr="0007167B" w:rsidRDefault="0007167B" w:rsidP="0007167B">
      <w:pPr>
        <w:pStyle w:val="a7"/>
        <w:numPr>
          <w:ilvl w:val="0"/>
          <w:numId w:val="33"/>
        </w:numPr>
        <w:spacing w:after="120" w:line="276" w:lineRule="auto"/>
        <w:rPr>
          <w:rFonts w:ascii="Arial" w:hAnsi="Arial" w:cs="Arial"/>
          <w:lang w:val="el-GR"/>
        </w:rPr>
      </w:pPr>
      <w:r w:rsidRPr="0007167B">
        <w:rPr>
          <w:rFonts w:ascii="Arial" w:hAnsi="Arial" w:cs="Arial"/>
          <w:lang w:val="el-GR"/>
        </w:rPr>
        <w:t xml:space="preserve">447% </w:t>
      </w:r>
    </w:p>
    <w:p w:rsidR="0007167B" w:rsidRDefault="0007167B" w:rsidP="0007167B">
      <w:pPr>
        <w:pStyle w:val="a7"/>
        <w:numPr>
          <w:ilvl w:val="0"/>
          <w:numId w:val="33"/>
        </w:numPr>
        <w:spacing w:after="120" w:line="276" w:lineRule="auto"/>
        <w:rPr>
          <w:rFonts w:ascii="Arial" w:hAnsi="Arial" w:cs="Arial"/>
          <w:lang w:val="el-GR"/>
        </w:rPr>
      </w:pPr>
      <w:r>
        <w:rPr>
          <w:rFonts w:ascii="Arial" w:hAnsi="Arial" w:cs="Arial"/>
          <w:lang w:val="el-GR"/>
        </w:rPr>
        <w:t>347%</w:t>
      </w:r>
    </w:p>
    <w:p w:rsidR="0007167B" w:rsidRDefault="0007167B" w:rsidP="0007167B">
      <w:pPr>
        <w:pStyle w:val="a7"/>
        <w:numPr>
          <w:ilvl w:val="0"/>
          <w:numId w:val="33"/>
        </w:numPr>
        <w:spacing w:after="120" w:line="276" w:lineRule="auto"/>
        <w:rPr>
          <w:rFonts w:ascii="Arial" w:hAnsi="Arial" w:cs="Arial"/>
          <w:lang w:val="el-GR"/>
        </w:rPr>
      </w:pPr>
      <w:r>
        <w:rPr>
          <w:rFonts w:ascii="Arial" w:hAnsi="Arial" w:cs="Arial"/>
          <w:lang w:val="el-GR"/>
        </w:rPr>
        <w:t>250%</w:t>
      </w:r>
    </w:p>
    <w:p w:rsidR="0007167B" w:rsidRDefault="0007167B" w:rsidP="0007167B">
      <w:pPr>
        <w:pStyle w:val="a7"/>
        <w:numPr>
          <w:ilvl w:val="0"/>
          <w:numId w:val="33"/>
        </w:numPr>
        <w:spacing w:after="120" w:line="276" w:lineRule="auto"/>
        <w:rPr>
          <w:rFonts w:ascii="Arial" w:hAnsi="Arial" w:cs="Arial"/>
          <w:lang w:val="el-GR"/>
        </w:rPr>
      </w:pPr>
      <w:r>
        <w:rPr>
          <w:rFonts w:ascii="Arial" w:hAnsi="Arial" w:cs="Arial"/>
          <w:lang w:val="el-GR"/>
        </w:rPr>
        <w:t>167%</w:t>
      </w:r>
    </w:p>
    <w:p w:rsidR="0007167B" w:rsidRDefault="0007167B" w:rsidP="0007167B">
      <w:pPr>
        <w:pStyle w:val="a7"/>
        <w:numPr>
          <w:ilvl w:val="0"/>
          <w:numId w:val="33"/>
        </w:numPr>
        <w:spacing w:after="120" w:line="276" w:lineRule="auto"/>
        <w:rPr>
          <w:rFonts w:ascii="Arial" w:hAnsi="Arial" w:cs="Arial"/>
          <w:lang w:val="el-GR"/>
        </w:rPr>
      </w:pPr>
      <w:r>
        <w:rPr>
          <w:rFonts w:ascii="Arial" w:hAnsi="Arial" w:cs="Arial"/>
          <w:lang w:val="el-GR"/>
        </w:rPr>
        <w:t>124%</w:t>
      </w:r>
    </w:p>
    <w:p w:rsidR="00FA282A" w:rsidRPr="00FA282A" w:rsidRDefault="00FA282A" w:rsidP="00FA282A">
      <w:pPr>
        <w:pStyle w:val="a3"/>
        <w:rPr>
          <w:rFonts w:ascii="Arial" w:hAnsi="Arial" w:cs="Arial"/>
          <w:lang w:val="en-US"/>
        </w:rPr>
      </w:pPr>
    </w:p>
    <w:p w:rsidR="00634320" w:rsidRPr="00634320" w:rsidRDefault="00634320" w:rsidP="00BC6172">
      <w:pPr>
        <w:numPr>
          <w:ilvl w:val="0"/>
          <w:numId w:val="1"/>
        </w:numPr>
        <w:spacing w:after="120"/>
        <w:rPr>
          <w:sz w:val="24"/>
          <w:lang w:val="el-GR"/>
        </w:rPr>
      </w:pPr>
      <w:r>
        <w:rPr>
          <w:rFonts w:ascii="Arial" w:hAnsi="Arial" w:cs="Arial"/>
          <w:lang w:val="el-GR"/>
        </w:rPr>
        <w:t>Σε</w:t>
      </w:r>
      <w:r w:rsidRPr="00634320">
        <w:rPr>
          <w:sz w:val="24"/>
          <w:lang w:val="el-GR"/>
        </w:rPr>
        <w:t xml:space="preserve"> συνταξιοδοτικό σχήμα </w:t>
      </w:r>
      <w:r w:rsidR="00BC6172">
        <w:rPr>
          <w:sz w:val="24"/>
          <w:lang w:val="el-GR"/>
        </w:rPr>
        <w:t xml:space="preserve">όπου η </w:t>
      </w:r>
      <w:r w:rsidR="00BC6172" w:rsidRPr="00634320">
        <w:rPr>
          <w:sz w:val="24"/>
          <w:lang w:val="el-GR"/>
        </w:rPr>
        <w:t>παροχή αποτελεί σταθερό ποσό</w:t>
      </w:r>
      <w:r w:rsidR="00BC6172">
        <w:rPr>
          <w:sz w:val="24"/>
          <w:lang w:val="el-GR"/>
        </w:rPr>
        <w:t xml:space="preserve"> εφαρμόζεται η </w:t>
      </w:r>
      <w:proofErr w:type="spellStart"/>
      <w:r w:rsidR="00BC6172" w:rsidRPr="00634320">
        <w:rPr>
          <w:sz w:val="24"/>
          <w:lang w:val="el-GR"/>
        </w:rPr>
        <w:t>Unit</w:t>
      </w:r>
      <w:proofErr w:type="spellEnd"/>
      <w:r w:rsidR="00BC6172" w:rsidRPr="00634320">
        <w:rPr>
          <w:sz w:val="24"/>
          <w:lang w:val="el-GR"/>
        </w:rPr>
        <w:t xml:space="preserve"> </w:t>
      </w:r>
      <w:proofErr w:type="spellStart"/>
      <w:r w:rsidR="00BC6172" w:rsidRPr="00634320">
        <w:rPr>
          <w:sz w:val="24"/>
          <w:lang w:val="el-GR"/>
        </w:rPr>
        <w:t>Credit</w:t>
      </w:r>
      <w:proofErr w:type="spellEnd"/>
      <w:r w:rsidR="00BC6172">
        <w:rPr>
          <w:sz w:val="24"/>
          <w:lang w:val="el-GR"/>
        </w:rPr>
        <w:t xml:space="preserve"> με </w:t>
      </w:r>
      <w:proofErr w:type="spellStart"/>
      <w:r w:rsidR="00BC6172">
        <w:rPr>
          <w:sz w:val="24"/>
          <w:lang w:val="en-US"/>
        </w:rPr>
        <w:t>i</w:t>
      </w:r>
      <w:proofErr w:type="spellEnd"/>
      <w:r w:rsidR="00BC6172" w:rsidRPr="00D02D0A">
        <w:rPr>
          <w:sz w:val="24"/>
          <w:lang w:val="el-GR"/>
        </w:rPr>
        <w:t xml:space="preserve">=5%. </w:t>
      </w:r>
      <w:r w:rsidR="00BC6172">
        <w:rPr>
          <w:sz w:val="24"/>
          <w:lang w:val="el-GR"/>
        </w:rPr>
        <w:t xml:space="preserve">Γνωρίζοντας ότι </w:t>
      </w:r>
      <w:r w:rsidR="00BC6172" w:rsidRPr="00D02D0A">
        <w:rPr>
          <w:sz w:val="24"/>
          <w:lang w:val="el-GR"/>
        </w:rPr>
        <w:t xml:space="preserve"> </w:t>
      </w:r>
      <w:r>
        <w:rPr>
          <w:sz w:val="24"/>
          <w:lang w:val="en-US"/>
        </w:rPr>
        <w:t>e</w:t>
      </w:r>
      <w:r w:rsidRPr="00D02D0A">
        <w:rPr>
          <w:sz w:val="24"/>
          <w:lang w:val="el-GR"/>
        </w:rPr>
        <w:t xml:space="preserve">=25, </w:t>
      </w:r>
      <w:r>
        <w:rPr>
          <w:sz w:val="24"/>
          <w:lang w:val="en-US"/>
        </w:rPr>
        <w:t>r</w:t>
      </w:r>
      <w:r w:rsidRPr="00D02D0A">
        <w:rPr>
          <w:sz w:val="24"/>
          <w:lang w:val="el-GR"/>
        </w:rPr>
        <w:t>=65</w:t>
      </w:r>
      <w:r w:rsidR="00BC6172">
        <w:rPr>
          <w:sz w:val="24"/>
          <w:lang w:val="el-GR"/>
        </w:rPr>
        <w:t xml:space="preserve"> και </w:t>
      </w:r>
      <w:r w:rsidRPr="00634320">
        <w:rPr>
          <w:sz w:val="24"/>
          <w:lang w:val="el-GR"/>
        </w:rPr>
        <w:t>κατά τον χρόνο της αποτίμησης, t, ο αριθμός των εργαζομένων είναι όπως στον παρακάτω πίνακα</w:t>
      </w:r>
      <w:r w:rsidR="00BC6172">
        <w:rPr>
          <w:sz w:val="24"/>
          <w:lang w:val="el-GR"/>
        </w:rPr>
        <w:t>, τότε</w:t>
      </w:r>
      <w:r w:rsidRPr="00634320">
        <w:rPr>
          <w:sz w:val="24"/>
          <w:lang w:val="el-GR"/>
        </w:rPr>
        <w:t xml:space="preserve"> δεδομένου ότι επαληθεύονται οι αναλογιστικές υποθέσεις, η Αναλογιστική Υποχρέωση </w:t>
      </w:r>
      <w:r w:rsidR="002A1494">
        <w:rPr>
          <w:sz w:val="24"/>
          <w:lang w:val="el-GR"/>
        </w:rPr>
        <w:t xml:space="preserve">στο </w:t>
      </w:r>
      <w:r w:rsidRPr="00634320">
        <w:rPr>
          <w:sz w:val="24"/>
          <w:lang w:val="el-GR"/>
        </w:rPr>
        <w:t xml:space="preserve">t+1, ισούται προς: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709"/>
      </w:tblGrid>
      <w:tr w:rsidR="00634320" w:rsidRPr="0054144E" w:rsidTr="00BC6172">
        <w:tc>
          <w:tcPr>
            <w:tcW w:w="1701" w:type="dxa"/>
          </w:tcPr>
          <w:p w:rsidR="00634320" w:rsidRPr="00BC6172" w:rsidRDefault="00634320" w:rsidP="00634320">
            <w:pPr>
              <w:pStyle w:val="a3"/>
              <w:spacing w:after="0"/>
              <w:rPr>
                <w:rFonts w:ascii="Arial" w:hAnsi="Arial" w:cs="Arial"/>
                <w:lang w:val="el-GR"/>
              </w:rPr>
            </w:pPr>
            <w:r w:rsidRPr="00BC6172">
              <w:rPr>
                <w:rFonts w:ascii="Arial" w:hAnsi="Arial" w:cs="Arial"/>
                <w:lang w:val="el-GR"/>
              </w:rPr>
              <w:t># εργαζομένων</w:t>
            </w:r>
          </w:p>
        </w:tc>
        <w:tc>
          <w:tcPr>
            <w:tcW w:w="1701" w:type="dxa"/>
          </w:tcPr>
          <w:p w:rsidR="00634320" w:rsidRPr="00BC6172" w:rsidRDefault="00634320" w:rsidP="00634320">
            <w:pPr>
              <w:pStyle w:val="a3"/>
              <w:spacing w:after="0"/>
              <w:rPr>
                <w:rFonts w:ascii="Arial" w:hAnsi="Arial" w:cs="Arial"/>
                <w:lang w:val="el-GR"/>
              </w:rPr>
            </w:pPr>
            <w:r w:rsidRPr="00BC6172">
              <w:rPr>
                <w:rFonts w:ascii="Arial" w:hAnsi="Arial" w:cs="Arial"/>
                <w:lang w:val="el-GR"/>
              </w:rPr>
              <w:t>Τρέχουσα ηλικία</w:t>
            </w:r>
          </w:p>
        </w:tc>
        <w:tc>
          <w:tcPr>
            <w:tcW w:w="709" w:type="dxa"/>
          </w:tcPr>
          <w:p w:rsidR="00634320" w:rsidRPr="00BC6172" w:rsidRDefault="00634320" w:rsidP="00634320">
            <w:pPr>
              <w:pStyle w:val="a3"/>
              <w:spacing w:after="0"/>
              <w:rPr>
                <w:rFonts w:ascii="Arial" w:hAnsi="Arial" w:cs="Arial"/>
                <w:vertAlign w:val="subscript"/>
                <w:lang w:val="el-GR"/>
              </w:rPr>
            </w:pPr>
            <w:r w:rsidRPr="00BC6172">
              <w:rPr>
                <w:rFonts w:ascii="Arial" w:hAnsi="Arial" w:cs="Arial"/>
                <w:lang w:val="el-GR"/>
              </w:rPr>
              <w:t>q</w:t>
            </w:r>
            <w:r w:rsidRPr="00BC6172">
              <w:rPr>
                <w:rFonts w:ascii="Arial" w:hAnsi="Arial" w:cs="Arial"/>
                <w:vertAlign w:val="subscript"/>
                <w:lang w:val="el-GR"/>
              </w:rPr>
              <w:t>x</w:t>
            </w:r>
          </w:p>
        </w:tc>
      </w:tr>
      <w:tr w:rsidR="00634320" w:rsidRPr="0054144E" w:rsidTr="00BC6172">
        <w:tc>
          <w:tcPr>
            <w:tcW w:w="1701" w:type="dxa"/>
          </w:tcPr>
          <w:p w:rsidR="00634320" w:rsidRPr="00BC6172" w:rsidRDefault="00634320" w:rsidP="00634320">
            <w:pPr>
              <w:pStyle w:val="a3"/>
              <w:spacing w:after="0"/>
              <w:jc w:val="center"/>
              <w:rPr>
                <w:rFonts w:ascii="Arial" w:hAnsi="Arial" w:cs="Arial"/>
                <w:lang w:val="el-GR"/>
              </w:rPr>
            </w:pPr>
            <w:r w:rsidRPr="00BC6172">
              <w:rPr>
                <w:rFonts w:ascii="Arial" w:hAnsi="Arial" w:cs="Arial"/>
                <w:lang w:val="el-GR"/>
              </w:rPr>
              <w:t>100</w:t>
            </w:r>
          </w:p>
        </w:tc>
        <w:tc>
          <w:tcPr>
            <w:tcW w:w="1701" w:type="dxa"/>
          </w:tcPr>
          <w:p w:rsidR="00634320" w:rsidRPr="00BC6172" w:rsidRDefault="00634320" w:rsidP="00634320">
            <w:pPr>
              <w:pStyle w:val="a3"/>
              <w:spacing w:after="0"/>
              <w:jc w:val="center"/>
              <w:rPr>
                <w:rFonts w:ascii="Arial" w:hAnsi="Arial" w:cs="Arial"/>
                <w:lang w:val="el-GR"/>
              </w:rPr>
            </w:pPr>
            <w:r w:rsidRPr="00BC6172">
              <w:rPr>
                <w:rFonts w:ascii="Arial" w:hAnsi="Arial" w:cs="Arial"/>
                <w:lang w:val="el-GR"/>
              </w:rPr>
              <w:t>35</w:t>
            </w:r>
          </w:p>
        </w:tc>
        <w:tc>
          <w:tcPr>
            <w:tcW w:w="709" w:type="dxa"/>
          </w:tcPr>
          <w:p w:rsidR="00634320" w:rsidRPr="00BC6172" w:rsidRDefault="00634320" w:rsidP="00634320">
            <w:pPr>
              <w:pStyle w:val="a3"/>
              <w:spacing w:after="0"/>
              <w:jc w:val="center"/>
              <w:rPr>
                <w:rFonts w:ascii="Arial" w:hAnsi="Arial" w:cs="Arial"/>
                <w:lang w:val="el-GR"/>
              </w:rPr>
            </w:pPr>
            <w:r w:rsidRPr="00BC6172">
              <w:rPr>
                <w:rFonts w:ascii="Arial" w:hAnsi="Arial" w:cs="Arial"/>
                <w:lang w:val="el-GR"/>
              </w:rPr>
              <w:t>0,01</w:t>
            </w:r>
          </w:p>
        </w:tc>
      </w:tr>
      <w:tr w:rsidR="00634320" w:rsidRPr="0054144E" w:rsidTr="00BC6172">
        <w:tc>
          <w:tcPr>
            <w:tcW w:w="1701" w:type="dxa"/>
          </w:tcPr>
          <w:p w:rsidR="00634320" w:rsidRPr="00BC6172" w:rsidRDefault="00634320" w:rsidP="00634320">
            <w:pPr>
              <w:pStyle w:val="a3"/>
              <w:spacing w:after="0"/>
              <w:jc w:val="center"/>
              <w:rPr>
                <w:rFonts w:ascii="Arial" w:hAnsi="Arial" w:cs="Arial"/>
                <w:lang w:val="el-GR"/>
              </w:rPr>
            </w:pPr>
            <w:r w:rsidRPr="00BC6172">
              <w:rPr>
                <w:rFonts w:ascii="Arial" w:hAnsi="Arial" w:cs="Arial"/>
                <w:lang w:val="el-GR"/>
              </w:rPr>
              <w:t>150</w:t>
            </w:r>
          </w:p>
        </w:tc>
        <w:tc>
          <w:tcPr>
            <w:tcW w:w="1701" w:type="dxa"/>
          </w:tcPr>
          <w:p w:rsidR="00634320" w:rsidRPr="00BC6172" w:rsidRDefault="00634320" w:rsidP="00634320">
            <w:pPr>
              <w:pStyle w:val="a3"/>
              <w:spacing w:after="0"/>
              <w:jc w:val="center"/>
              <w:rPr>
                <w:rFonts w:ascii="Arial" w:hAnsi="Arial" w:cs="Arial"/>
                <w:lang w:val="el-GR"/>
              </w:rPr>
            </w:pPr>
            <w:r w:rsidRPr="00BC6172">
              <w:rPr>
                <w:rFonts w:ascii="Arial" w:hAnsi="Arial" w:cs="Arial"/>
                <w:lang w:val="el-GR"/>
              </w:rPr>
              <w:t>54</w:t>
            </w:r>
          </w:p>
        </w:tc>
        <w:tc>
          <w:tcPr>
            <w:tcW w:w="709" w:type="dxa"/>
          </w:tcPr>
          <w:p w:rsidR="00634320" w:rsidRPr="00BC6172" w:rsidRDefault="00634320" w:rsidP="00634320">
            <w:pPr>
              <w:pStyle w:val="a3"/>
              <w:spacing w:after="0"/>
              <w:jc w:val="center"/>
              <w:rPr>
                <w:rFonts w:ascii="Arial" w:hAnsi="Arial" w:cs="Arial"/>
                <w:lang w:val="el-GR"/>
              </w:rPr>
            </w:pPr>
            <w:r w:rsidRPr="00BC6172">
              <w:rPr>
                <w:rFonts w:ascii="Arial" w:hAnsi="Arial" w:cs="Arial"/>
                <w:lang w:val="el-GR"/>
              </w:rPr>
              <w:t>0,02</w:t>
            </w:r>
          </w:p>
        </w:tc>
      </w:tr>
      <w:tr w:rsidR="00634320" w:rsidRPr="0054144E" w:rsidTr="00BC6172">
        <w:tc>
          <w:tcPr>
            <w:tcW w:w="1701" w:type="dxa"/>
          </w:tcPr>
          <w:p w:rsidR="00634320" w:rsidRPr="00BC6172" w:rsidRDefault="00634320" w:rsidP="00634320">
            <w:pPr>
              <w:pStyle w:val="a3"/>
              <w:spacing w:after="0"/>
              <w:jc w:val="center"/>
              <w:rPr>
                <w:rFonts w:ascii="Arial" w:hAnsi="Arial" w:cs="Arial"/>
                <w:lang w:val="el-GR"/>
              </w:rPr>
            </w:pPr>
            <w:r w:rsidRPr="00BC6172">
              <w:rPr>
                <w:rFonts w:ascii="Arial" w:hAnsi="Arial" w:cs="Arial"/>
                <w:lang w:val="el-GR"/>
              </w:rPr>
              <w:t>100</w:t>
            </w:r>
          </w:p>
        </w:tc>
        <w:tc>
          <w:tcPr>
            <w:tcW w:w="1701" w:type="dxa"/>
          </w:tcPr>
          <w:p w:rsidR="00634320" w:rsidRPr="00BC6172" w:rsidRDefault="00634320" w:rsidP="00634320">
            <w:pPr>
              <w:pStyle w:val="a3"/>
              <w:spacing w:after="0"/>
              <w:jc w:val="center"/>
              <w:rPr>
                <w:rFonts w:ascii="Arial" w:hAnsi="Arial" w:cs="Arial"/>
                <w:lang w:val="el-GR"/>
              </w:rPr>
            </w:pPr>
            <w:r w:rsidRPr="00BC6172">
              <w:rPr>
                <w:rFonts w:ascii="Arial" w:hAnsi="Arial" w:cs="Arial"/>
                <w:lang w:val="el-GR"/>
              </w:rPr>
              <w:t>60</w:t>
            </w:r>
          </w:p>
        </w:tc>
        <w:tc>
          <w:tcPr>
            <w:tcW w:w="709" w:type="dxa"/>
          </w:tcPr>
          <w:p w:rsidR="00634320" w:rsidRPr="00BC6172" w:rsidRDefault="00634320" w:rsidP="00634320">
            <w:pPr>
              <w:pStyle w:val="a3"/>
              <w:spacing w:after="0"/>
              <w:jc w:val="center"/>
              <w:rPr>
                <w:rFonts w:ascii="Arial" w:hAnsi="Arial" w:cs="Arial"/>
                <w:lang w:val="el-GR"/>
              </w:rPr>
            </w:pPr>
            <w:r w:rsidRPr="00BC6172">
              <w:rPr>
                <w:rFonts w:ascii="Arial" w:hAnsi="Arial" w:cs="Arial"/>
                <w:lang w:val="el-GR"/>
              </w:rPr>
              <w:t>0,04</w:t>
            </w:r>
          </w:p>
        </w:tc>
      </w:tr>
    </w:tbl>
    <w:p w:rsidR="00634320" w:rsidRPr="0054144E" w:rsidRDefault="00634320" w:rsidP="00634320">
      <w:pPr>
        <w:pStyle w:val="a3"/>
        <w:rPr>
          <w:sz w:val="24"/>
          <w:lang w:val="el-GR"/>
        </w:rPr>
      </w:pPr>
    </w:p>
    <w:p w:rsidR="00634320" w:rsidRPr="0007167B" w:rsidRDefault="00634320" w:rsidP="00BC6172">
      <w:pPr>
        <w:pStyle w:val="a3"/>
        <w:numPr>
          <w:ilvl w:val="0"/>
          <w:numId w:val="10"/>
        </w:numPr>
        <w:rPr>
          <w:sz w:val="24"/>
          <w:lang w:val="el-GR"/>
        </w:rPr>
      </w:pPr>
      <w:r w:rsidRPr="0007167B">
        <w:rPr>
          <w:sz w:val="24"/>
          <w:lang w:val="el-GR"/>
        </w:rPr>
        <w:t>1167*NC</w:t>
      </w:r>
      <w:r w:rsidRPr="0007167B">
        <w:rPr>
          <w:sz w:val="24"/>
          <w:vertAlign w:val="subscript"/>
          <w:lang w:val="el-GR"/>
        </w:rPr>
        <w:t>3</w:t>
      </w:r>
      <w:r w:rsidR="005C66BE" w:rsidRPr="0007167B">
        <w:rPr>
          <w:sz w:val="24"/>
          <w:vertAlign w:val="subscript"/>
          <w:lang w:val="el-GR"/>
        </w:rPr>
        <w:t>5</w:t>
      </w:r>
      <w:r w:rsidRPr="0007167B">
        <w:rPr>
          <w:sz w:val="24"/>
          <w:lang w:val="el-GR"/>
        </w:rPr>
        <w:t>+4821*NC</w:t>
      </w:r>
      <w:r w:rsidRPr="0007167B">
        <w:rPr>
          <w:sz w:val="24"/>
          <w:vertAlign w:val="subscript"/>
          <w:lang w:val="el-GR"/>
        </w:rPr>
        <w:t>5</w:t>
      </w:r>
      <w:r w:rsidR="005C66BE" w:rsidRPr="0007167B">
        <w:rPr>
          <w:sz w:val="24"/>
          <w:vertAlign w:val="subscript"/>
          <w:lang w:val="el-GR"/>
        </w:rPr>
        <w:t>4</w:t>
      </w:r>
      <w:r w:rsidRPr="0007167B">
        <w:rPr>
          <w:sz w:val="24"/>
          <w:lang w:val="el-GR"/>
        </w:rPr>
        <w:t>+3938*NC</w:t>
      </w:r>
      <w:r w:rsidRPr="0007167B">
        <w:rPr>
          <w:sz w:val="24"/>
          <w:vertAlign w:val="subscript"/>
          <w:lang w:val="el-GR"/>
        </w:rPr>
        <w:t>6</w:t>
      </w:r>
      <w:r w:rsidR="005C66BE" w:rsidRPr="0007167B">
        <w:rPr>
          <w:sz w:val="24"/>
          <w:vertAlign w:val="subscript"/>
          <w:lang w:val="el-GR"/>
        </w:rPr>
        <w:t>0</w:t>
      </w:r>
      <w:r w:rsidRPr="0007167B">
        <w:rPr>
          <w:sz w:val="24"/>
          <w:lang w:val="el-GR"/>
        </w:rPr>
        <w:t xml:space="preserve"> </w:t>
      </w:r>
    </w:p>
    <w:p w:rsidR="005C66BE" w:rsidRPr="005C66BE" w:rsidRDefault="005C66BE" w:rsidP="00BC6172">
      <w:pPr>
        <w:pStyle w:val="a3"/>
        <w:numPr>
          <w:ilvl w:val="0"/>
          <w:numId w:val="10"/>
        </w:numPr>
        <w:rPr>
          <w:sz w:val="24"/>
          <w:lang w:val="el-GR"/>
        </w:rPr>
      </w:pPr>
      <w:r w:rsidRPr="001418D6">
        <w:rPr>
          <w:sz w:val="24"/>
          <w:lang w:val="el-GR"/>
        </w:rPr>
        <w:t>1155*NC</w:t>
      </w:r>
      <w:r w:rsidRPr="001418D6">
        <w:rPr>
          <w:sz w:val="24"/>
          <w:vertAlign w:val="subscript"/>
          <w:lang w:val="el-GR"/>
        </w:rPr>
        <w:t>3</w:t>
      </w:r>
      <w:r>
        <w:rPr>
          <w:sz w:val="24"/>
          <w:vertAlign w:val="subscript"/>
          <w:lang w:val="el-GR"/>
        </w:rPr>
        <w:t>5</w:t>
      </w:r>
      <w:r w:rsidRPr="001418D6">
        <w:rPr>
          <w:sz w:val="24"/>
          <w:lang w:val="el-GR"/>
        </w:rPr>
        <w:t>+4725*NC</w:t>
      </w:r>
      <w:r w:rsidRPr="001418D6">
        <w:rPr>
          <w:sz w:val="24"/>
          <w:vertAlign w:val="subscript"/>
          <w:lang w:val="el-GR"/>
        </w:rPr>
        <w:t>5</w:t>
      </w:r>
      <w:r>
        <w:rPr>
          <w:sz w:val="24"/>
          <w:vertAlign w:val="subscript"/>
          <w:lang w:val="el-GR"/>
        </w:rPr>
        <w:t>4</w:t>
      </w:r>
      <w:r w:rsidRPr="001418D6">
        <w:rPr>
          <w:sz w:val="24"/>
          <w:lang w:val="el-GR"/>
        </w:rPr>
        <w:t>+3780*NC</w:t>
      </w:r>
      <w:r w:rsidRPr="001418D6">
        <w:rPr>
          <w:sz w:val="24"/>
          <w:vertAlign w:val="subscript"/>
          <w:lang w:val="el-GR"/>
        </w:rPr>
        <w:t>6</w:t>
      </w:r>
      <w:r>
        <w:rPr>
          <w:sz w:val="24"/>
          <w:vertAlign w:val="subscript"/>
          <w:lang w:val="el-GR"/>
        </w:rPr>
        <w:t>0</w:t>
      </w:r>
    </w:p>
    <w:p w:rsidR="005C66BE" w:rsidRPr="005C66BE" w:rsidRDefault="005C66BE" w:rsidP="005C66BE">
      <w:pPr>
        <w:pStyle w:val="a3"/>
        <w:numPr>
          <w:ilvl w:val="0"/>
          <w:numId w:val="10"/>
        </w:numPr>
        <w:rPr>
          <w:sz w:val="24"/>
          <w:lang w:val="el-GR"/>
        </w:rPr>
      </w:pPr>
      <w:r w:rsidRPr="001418D6">
        <w:rPr>
          <w:sz w:val="24"/>
          <w:lang w:val="el-GR"/>
        </w:rPr>
        <w:t>1155*NC</w:t>
      </w:r>
      <w:r w:rsidRPr="001418D6">
        <w:rPr>
          <w:sz w:val="24"/>
          <w:vertAlign w:val="subscript"/>
          <w:lang w:val="el-GR"/>
        </w:rPr>
        <w:t>3</w:t>
      </w:r>
      <w:r>
        <w:rPr>
          <w:sz w:val="24"/>
          <w:vertAlign w:val="subscript"/>
          <w:lang w:val="el-GR"/>
        </w:rPr>
        <w:t>6</w:t>
      </w:r>
      <w:r w:rsidRPr="001418D6">
        <w:rPr>
          <w:sz w:val="24"/>
          <w:lang w:val="el-GR"/>
        </w:rPr>
        <w:t>+4725*NC</w:t>
      </w:r>
      <w:r w:rsidRPr="001418D6">
        <w:rPr>
          <w:sz w:val="24"/>
          <w:vertAlign w:val="subscript"/>
          <w:lang w:val="el-GR"/>
        </w:rPr>
        <w:t>5</w:t>
      </w:r>
      <w:r>
        <w:rPr>
          <w:sz w:val="24"/>
          <w:vertAlign w:val="subscript"/>
          <w:lang w:val="el-GR"/>
        </w:rPr>
        <w:t>5</w:t>
      </w:r>
      <w:r w:rsidRPr="001418D6">
        <w:rPr>
          <w:sz w:val="24"/>
          <w:lang w:val="el-GR"/>
        </w:rPr>
        <w:t>+3780*NC</w:t>
      </w:r>
      <w:r w:rsidRPr="001418D6">
        <w:rPr>
          <w:sz w:val="24"/>
          <w:vertAlign w:val="subscript"/>
          <w:lang w:val="el-GR"/>
        </w:rPr>
        <w:t>6</w:t>
      </w:r>
      <w:r>
        <w:rPr>
          <w:sz w:val="24"/>
          <w:vertAlign w:val="subscript"/>
          <w:lang w:val="el-GR"/>
        </w:rPr>
        <w:t>1</w:t>
      </w:r>
    </w:p>
    <w:p w:rsidR="005C66BE" w:rsidRPr="0054144E" w:rsidRDefault="005C66BE" w:rsidP="005C66BE">
      <w:pPr>
        <w:pStyle w:val="a3"/>
        <w:numPr>
          <w:ilvl w:val="0"/>
          <w:numId w:val="10"/>
        </w:numPr>
        <w:rPr>
          <w:sz w:val="24"/>
          <w:lang w:val="el-GR"/>
        </w:rPr>
      </w:pPr>
      <w:r w:rsidRPr="0054144E">
        <w:rPr>
          <w:sz w:val="24"/>
          <w:lang w:val="el-GR"/>
        </w:rPr>
        <w:t>1143*NC</w:t>
      </w:r>
      <w:r w:rsidRPr="0054144E">
        <w:rPr>
          <w:sz w:val="24"/>
          <w:vertAlign w:val="subscript"/>
          <w:lang w:val="el-GR"/>
        </w:rPr>
        <w:t>35</w:t>
      </w:r>
      <w:r w:rsidRPr="0054144E">
        <w:rPr>
          <w:sz w:val="24"/>
          <w:lang w:val="el-GR"/>
        </w:rPr>
        <w:t>+4630*NC</w:t>
      </w:r>
      <w:r w:rsidRPr="0054144E">
        <w:rPr>
          <w:sz w:val="24"/>
          <w:vertAlign w:val="subscript"/>
          <w:lang w:val="el-GR"/>
        </w:rPr>
        <w:t>54</w:t>
      </w:r>
      <w:r w:rsidRPr="0054144E">
        <w:rPr>
          <w:sz w:val="24"/>
          <w:lang w:val="el-GR"/>
        </w:rPr>
        <w:t>+3629*NC</w:t>
      </w:r>
      <w:r w:rsidRPr="0054144E">
        <w:rPr>
          <w:sz w:val="24"/>
          <w:vertAlign w:val="subscript"/>
          <w:lang w:val="el-GR"/>
        </w:rPr>
        <w:t>60</w:t>
      </w:r>
    </w:p>
    <w:p w:rsidR="00634320" w:rsidRPr="0054144E" w:rsidRDefault="00634320" w:rsidP="00BC6172">
      <w:pPr>
        <w:pStyle w:val="a3"/>
        <w:numPr>
          <w:ilvl w:val="0"/>
          <w:numId w:val="10"/>
        </w:numPr>
        <w:rPr>
          <w:sz w:val="24"/>
          <w:lang w:val="el-GR"/>
        </w:rPr>
      </w:pPr>
      <w:r w:rsidRPr="0054144E">
        <w:rPr>
          <w:sz w:val="24"/>
          <w:lang w:val="el-GR"/>
        </w:rPr>
        <w:t>1100*NC</w:t>
      </w:r>
      <w:r w:rsidRPr="0054144E">
        <w:rPr>
          <w:sz w:val="24"/>
          <w:vertAlign w:val="subscript"/>
          <w:lang w:val="el-GR"/>
        </w:rPr>
        <w:t>35</w:t>
      </w:r>
      <w:r w:rsidRPr="0054144E">
        <w:rPr>
          <w:sz w:val="24"/>
          <w:lang w:val="el-GR"/>
        </w:rPr>
        <w:t>+4500*NC</w:t>
      </w:r>
      <w:r w:rsidRPr="0054144E">
        <w:rPr>
          <w:sz w:val="24"/>
          <w:vertAlign w:val="subscript"/>
          <w:lang w:val="el-GR"/>
        </w:rPr>
        <w:t>54</w:t>
      </w:r>
      <w:r w:rsidRPr="0054144E">
        <w:rPr>
          <w:sz w:val="24"/>
          <w:lang w:val="el-GR"/>
        </w:rPr>
        <w:t>+3600*NC</w:t>
      </w:r>
      <w:r w:rsidRPr="0054144E">
        <w:rPr>
          <w:sz w:val="24"/>
          <w:vertAlign w:val="subscript"/>
          <w:lang w:val="el-GR"/>
        </w:rPr>
        <w:t>60</w:t>
      </w:r>
    </w:p>
    <w:p w:rsidR="00C446D0" w:rsidRPr="00C446D0" w:rsidRDefault="00C446D0" w:rsidP="00C446D0">
      <w:pPr>
        <w:numPr>
          <w:ilvl w:val="0"/>
          <w:numId w:val="1"/>
        </w:numPr>
        <w:spacing w:after="120"/>
        <w:rPr>
          <w:rFonts w:ascii="Arial" w:hAnsi="Arial" w:cs="Arial"/>
          <w:lang w:val="el-GR"/>
        </w:rPr>
      </w:pPr>
      <w:r w:rsidRPr="00C446D0">
        <w:rPr>
          <w:rFonts w:ascii="Arial" w:eastAsia="SimSun" w:hAnsi="Arial" w:cs="Arial"/>
          <w:lang w:val="el-GR"/>
        </w:rPr>
        <w:lastRenderedPageBreak/>
        <w:t xml:space="preserve">Κατά την έναρξη συνταξιοδοτικού πλάνου στον ασφαλισμένο ηλικίας 40 ετών αναγνωρίζεται η προϋπηρεσία από την ηλικία εισόδου αυτού </w:t>
      </w:r>
      <w:r w:rsidRPr="00C446D0">
        <w:rPr>
          <w:rFonts w:ascii="Arial" w:eastAsia="SimSun" w:hAnsi="Arial" w:cs="Arial"/>
          <w:lang w:val="en-US"/>
        </w:rPr>
        <w:t>e</w:t>
      </w:r>
      <w:r w:rsidRPr="00C446D0">
        <w:rPr>
          <w:rFonts w:ascii="Arial" w:eastAsia="SimSun" w:hAnsi="Arial" w:cs="Arial"/>
          <w:lang w:val="el-GR"/>
        </w:rPr>
        <w:t xml:space="preserve">= 30 έτη. </w:t>
      </w:r>
      <w:r w:rsidRPr="00C446D0">
        <w:rPr>
          <w:rFonts w:ascii="Arial" w:hAnsi="Arial" w:cs="Arial"/>
          <w:lang w:val="el-GR"/>
        </w:rPr>
        <w:t xml:space="preserve">Εάν δεν υπάρχει αίτιο εξόδου μέχρι την ηλικία  συνταξιοδότησης </w:t>
      </w:r>
      <w:r w:rsidRPr="00C446D0">
        <w:rPr>
          <w:rFonts w:ascii="Arial" w:hAnsi="Arial" w:cs="Arial"/>
          <w:lang w:val="en-US"/>
        </w:rPr>
        <w:t>r</w:t>
      </w:r>
      <w:r w:rsidRPr="00C446D0">
        <w:rPr>
          <w:rFonts w:ascii="Arial" w:hAnsi="Arial" w:cs="Arial"/>
          <w:lang w:val="el-GR"/>
        </w:rPr>
        <w:t>=65 και το επιτόκιο ισούται προς 5%, το κανονικό κόστος σύμφωνα με</w:t>
      </w:r>
      <w:r>
        <w:rPr>
          <w:rFonts w:ascii="Arial" w:hAnsi="Arial" w:cs="Arial"/>
          <w:lang w:val="el-GR"/>
        </w:rPr>
        <w:t xml:space="preserve"> την</w:t>
      </w:r>
      <w:r w:rsidRPr="00D02D0A">
        <w:rPr>
          <w:rFonts w:ascii="Arial" w:hAnsi="Arial" w:cs="Arial"/>
          <w:lang w:val="el-GR"/>
        </w:rPr>
        <w:t xml:space="preserve"> </w:t>
      </w:r>
      <w:r>
        <w:rPr>
          <w:rFonts w:ascii="Arial" w:hAnsi="Arial" w:cs="Arial"/>
          <w:lang w:val="en-US"/>
        </w:rPr>
        <w:t>Unit</w:t>
      </w:r>
      <w:r w:rsidRPr="00D02D0A">
        <w:rPr>
          <w:rFonts w:ascii="Arial" w:hAnsi="Arial" w:cs="Arial"/>
          <w:lang w:val="el-GR"/>
        </w:rPr>
        <w:t xml:space="preserve"> </w:t>
      </w:r>
      <w:r>
        <w:rPr>
          <w:rFonts w:ascii="Arial" w:hAnsi="Arial" w:cs="Arial"/>
          <w:lang w:val="en-US"/>
        </w:rPr>
        <w:t>Credit</w:t>
      </w:r>
      <w:r w:rsidRPr="00C446D0">
        <w:rPr>
          <w:rFonts w:ascii="Arial" w:hAnsi="Arial" w:cs="Arial"/>
          <w:lang w:val="el-GR"/>
        </w:rPr>
        <w:t xml:space="preserve"> </w:t>
      </w:r>
      <w:r>
        <w:rPr>
          <w:rFonts w:ascii="Arial" w:hAnsi="Arial" w:cs="Arial"/>
          <w:vertAlign w:val="superscript"/>
          <w:lang w:val="en-US"/>
        </w:rPr>
        <w:t>UC</w:t>
      </w:r>
      <w:r w:rsidRPr="00C446D0">
        <w:rPr>
          <w:rFonts w:ascii="Arial" w:hAnsi="Arial" w:cs="Arial"/>
          <w:lang w:val="en-US"/>
        </w:rPr>
        <w:t>NC</w:t>
      </w:r>
      <w:r w:rsidRPr="00C446D0">
        <w:rPr>
          <w:rFonts w:ascii="Arial" w:hAnsi="Arial" w:cs="Arial"/>
          <w:lang w:val="el-GR"/>
        </w:rPr>
        <w:t xml:space="preserve"> ισούται προς κ% εκείνου σύμφωνα με την </w:t>
      </w:r>
      <w:r w:rsidRPr="00C446D0">
        <w:rPr>
          <w:rFonts w:ascii="Arial" w:hAnsi="Arial" w:cs="Arial"/>
          <w:lang w:val="en-US"/>
        </w:rPr>
        <w:t>Individual</w:t>
      </w:r>
      <w:r w:rsidRPr="00C446D0">
        <w:rPr>
          <w:rFonts w:ascii="Arial" w:hAnsi="Arial" w:cs="Arial"/>
          <w:lang w:val="el-GR"/>
        </w:rPr>
        <w:t xml:space="preserve"> </w:t>
      </w:r>
      <w:r w:rsidRPr="00C446D0">
        <w:rPr>
          <w:rFonts w:ascii="Arial" w:hAnsi="Arial" w:cs="Arial"/>
          <w:lang w:val="en-US"/>
        </w:rPr>
        <w:t>Level</w:t>
      </w:r>
      <w:r w:rsidRPr="00C446D0">
        <w:rPr>
          <w:rFonts w:ascii="Arial" w:hAnsi="Arial" w:cs="Arial"/>
          <w:lang w:val="el-GR"/>
        </w:rPr>
        <w:t xml:space="preserve"> </w:t>
      </w:r>
      <w:r w:rsidRPr="00C446D0">
        <w:rPr>
          <w:rFonts w:ascii="Arial" w:hAnsi="Arial" w:cs="Arial"/>
          <w:lang w:val="en-US"/>
        </w:rPr>
        <w:t>Premium</w:t>
      </w:r>
      <w:r w:rsidRPr="00C446D0">
        <w:rPr>
          <w:rFonts w:ascii="Arial" w:hAnsi="Arial" w:cs="Arial"/>
          <w:lang w:val="el-GR"/>
        </w:rPr>
        <w:t xml:space="preserve"> </w:t>
      </w:r>
      <w:r w:rsidRPr="00C446D0">
        <w:rPr>
          <w:rFonts w:ascii="Arial" w:hAnsi="Arial" w:cs="Arial"/>
          <w:lang w:val="en-US"/>
        </w:rPr>
        <w:t>NC</w:t>
      </w:r>
      <w:r w:rsidRPr="00C446D0">
        <w:rPr>
          <w:rFonts w:ascii="Arial" w:hAnsi="Arial" w:cs="Arial"/>
          <w:vertAlign w:val="superscript"/>
          <w:lang w:val="en-US"/>
        </w:rPr>
        <w:t>ILP</w:t>
      </w:r>
      <w:r w:rsidRPr="00C446D0">
        <w:rPr>
          <w:rFonts w:ascii="Arial" w:hAnsi="Arial" w:cs="Arial"/>
          <w:vertAlign w:val="superscript"/>
          <w:lang w:val="el-GR"/>
        </w:rPr>
        <w:t xml:space="preserve"> </w:t>
      </w:r>
      <w:r w:rsidRPr="00C446D0">
        <w:rPr>
          <w:rFonts w:ascii="Arial" w:hAnsi="Arial" w:cs="Arial"/>
          <w:lang w:val="el-GR"/>
        </w:rPr>
        <w:t xml:space="preserve">, όπου κ% είναι: </w:t>
      </w:r>
    </w:p>
    <w:p w:rsidR="00C446D0" w:rsidRPr="00D02D0A" w:rsidRDefault="00C446D0" w:rsidP="00C446D0">
      <w:pPr>
        <w:ind w:left="357"/>
        <w:rPr>
          <w:rFonts w:ascii="Arial" w:hAnsi="Arial" w:cs="Arial"/>
          <w:lang w:val="el-GR"/>
        </w:rPr>
      </w:pPr>
    </w:p>
    <w:p w:rsidR="00C446D0" w:rsidRPr="00CE71E6" w:rsidRDefault="001A5121" w:rsidP="00C446D0">
      <w:pPr>
        <w:pStyle w:val="a3"/>
        <w:numPr>
          <w:ilvl w:val="0"/>
          <w:numId w:val="12"/>
        </w:numPr>
        <w:rPr>
          <w:rFonts w:ascii="Arial" w:hAnsi="Arial" w:cs="Arial"/>
          <w:lang w:val="el-GR"/>
        </w:rPr>
      </w:pPr>
      <w:r>
        <w:rPr>
          <w:rFonts w:ascii="Arial" w:hAnsi="Arial" w:cs="Arial"/>
          <w:lang w:val="en-US"/>
        </w:rPr>
        <w:t>0.27</w:t>
      </w:r>
      <w:r w:rsidR="00C446D0" w:rsidRPr="00CE71E6">
        <w:rPr>
          <w:rFonts w:ascii="Arial" w:hAnsi="Arial" w:cs="Arial"/>
          <w:lang w:val="el-GR"/>
        </w:rPr>
        <w:t>%</w:t>
      </w:r>
    </w:p>
    <w:p w:rsidR="00C446D0" w:rsidRPr="00CE71E6" w:rsidRDefault="001A5121" w:rsidP="00C446D0">
      <w:pPr>
        <w:pStyle w:val="a3"/>
        <w:numPr>
          <w:ilvl w:val="0"/>
          <w:numId w:val="12"/>
        </w:numPr>
        <w:rPr>
          <w:rFonts w:ascii="Arial" w:hAnsi="Arial" w:cs="Arial"/>
          <w:lang w:val="el-GR"/>
        </w:rPr>
      </w:pPr>
      <w:r>
        <w:rPr>
          <w:rFonts w:ascii="Arial" w:hAnsi="Arial" w:cs="Arial"/>
          <w:lang w:val="en-US"/>
        </w:rPr>
        <w:t>0.23</w:t>
      </w:r>
      <w:r w:rsidR="00C446D0" w:rsidRPr="00CE71E6">
        <w:rPr>
          <w:rFonts w:ascii="Arial" w:hAnsi="Arial" w:cs="Arial"/>
          <w:lang w:val="el-GR"/>
        </w:rPr>
        <w:t>%</w:t>
      </w:r>
    </w:p>
    <w:p w:rsidR="00C446D0" w:rsidRPr="00A43BCE" w:rsidRDefault="001A5121" w:rsidP="00C446D0">
      <w:pPr>
        <w:pStyle w:val="a3"/>
        <w:numPr>
          <w:ilvl w:val="0"/>
          <w:numId w:val="12"/>
        </w:numPr>
        <w:rPr>
          <w:rFonts w:ascii="Arial" w:hAnsi="Arial" w:cs="Arial"/>
          <w:lang w:val="el-GR"/>
        </w:rPr>
      </w:pPr>
      <w:r w:rsidRPr="00A43BCE">
        <w:rPr>
          <w:rFonts w:ascii="Arial" w:hAnsi="Arial" w:cs="Arial"/>
          <w:lang w:val="en-US"/>
        </w:rPr>
        <w:t>0.20</w:t>
      </w:r>
      <w:r w:rsidR="00C446D0" w:rsidRPr="00A43BCE">
        <w:rPr>
          <w:rFonts w:ascii="Arial" w:hAnsi="Arial" w:cs="Arial"/>
          <w:lang w:val="el-GR"/>
        </w:rPr>
        <w:t>%</w:t>
      </w:r>
    </w:p>
    <w:p w:rsidR="00C446D0" w:rsidRPr="0007167B" w:rsidRDefault="001A5121" w:rsidP="00C446D0">
      <w:pPr>
        <w:pStyle w:val="a3"/>
        <w:numPr>
          <w:ilvl w:val="0"/>
          <w:numId w:val="12"/>
        </w:numPr>
        <w:rPr>
          <w:rFonts w:ascii="Arial" w:hAnsi="Arial" w:cs="Arial"/>
          <w:lang w:val="el-GR"/>
        </w:rPr>
      </w:pPr>
      <w:r w:rsidRPr="0007167B">
        <w:rPr>
          <w:rFonts w:ascii="Arial" w:hAnsi="Arial" w:cs="Arial"/>
          <w:lang w:val="en-US"/>
        </w:rPr>
        <w:t>0.19</w:t>
      </w:r>
      <w:r w:rsidR="00C446D0" w:rsidRPr="0007167B">
        <w:rPr>
          <w:rFonts w:ascii="Arial" w:hAnsi="Arial" w:cs="Arial"/>
          <w:lang w:val="el-GR"/>
        </w:rPr>
        <w:t>%</w:t>
      </w:r>
    </w:p>
    <w:p w:rsidR="001A5121" w:rsidRDefault="001A5121" w:rsidP="00C446D0">
      <w:pPr>
        <w:pStyle w:val="a3"/>
        <w:numPr>
          <w:ilvl w:val="0"/>
          <w:numId w:val="12"/>
        </w:numPr>
        <w:rPr>
          <w:rFonts w:ascii="Arial" w:hAnsi="Arial" w:cs="Arial"/>
          <w:lang w:val="el-GR"/>
        </w:rPr>
      </w:pPr>
      <w:r>
        <w:rPr>
          <w:rFonts w:ascii="Arial" w:hAnsi="Arial" w:cs="Arial"/>
          <w:lang w:val="en-US"/>
        </w:rPr>
        <w:t>0.17%</w:t>
      </w:r>
    </w:p>
    <w:p w:rsidR="0007167B" w:rsidRDefault="0007167B" w:rsidP="0007167B">
      <w:pPr>
        <w:pStyle w:val="a3"/>
        <w:ind w:left="540"/>
        <w:rPr>
          <w:rFonts w:ascii="Arial" w:hAnsi="Arial" w:cs="Arial"/>
          <w:lang w:val="el-GR"/>
        </w:rPr>
      </w:pPr>
    </w:p>
    <w:p w:rsidR="0007167B" w:rsidRPr="001A2596" w:rsidRDefault="0007167B" w:rsidP="0007167B">
      <w:pPr>
        <w:numPr>
          <w:ilvl w:val="0"/>
          <w:numId w:val="1"/>
        </w:numPr>
        <w:spacing w:after="200" w:line="276" w:lineRule="auto"/>
        <w:jc w:val="both"/>
        <w:rPr>
          <w:rFonts w:ascii="Arial" w:hAnsi="Arial" w:cs="Arial"/>
          <w:lang w:val="el-GR"/>
        </w:rPr>
      </w:pPr>
      <w:r>
        <w:rPr>
          <w:rFonts w:ascii="Arial" w:hAnsi="Arial" w:cs="Arial"/>
          <w:lang w:val="el-GR"/>
        </w:rPr>
        <w:t>Υ</w:t>
      </w:r>
      <w:r w:rsidRPr="001A2596">
        <w:rPr>
          <w:rFonts w:ascii="Arial" w:hAnsi="Arial" w:cs="Arial"/>
          <w:lang w:val="el-GR"/>
        </w:rPr>
        <w:t xml:space="preserve">ποχρέωση ύψους </w:t>
      </w:r>
      <w:r>
        <w:rPr>
          <w:rFonts w:ascii="Arial" w:hAnsi="Arial" w:cs="Arial"/>
          <w:lang w:val="el-GR"/>
        </w:rPr>
        <w:t xml:space="preserve">€ </w:t>
      </w:r>
      <w:r w:rsidRPr="001A2596">
        <w:rPr>
          <w:rFonts w:ascii="Arial" w:hAnsi="Arial" w:cs="Arial"/>
          <w:lang w:val="el-GR"/>
        </w:rPr>
        <w:t>10 εκατομμυρίων πρέπει να καλυφθεί σε 1,5 χρόνο από σήμερα. Σύμφωνα με τα δεδομένα του παρακάτω πίνακα να βρεθεί το ελάχιστο ποσό που πρέπει να επενδυθεί  σήμερα προς κάλυψη της υποχρέωσης. Χρησιμοποιείστε τη μέθοδο «ιμάντα κύλισης» (</w:t>
      </w:r>
      <w:proofErr w:type="spellStart"/>
      <w:r w:rsidRPr="001A2596">
        <w:rPr>
          <w:rFonts w:ascii="Arial" w:hAnsi="Arial" w:cs="Arial"/>
          <w:lang w:val="el-GR"/>
        </w:rPr>
        <w:t>bootstrap</w:t>
      </w:r>
      <w:proofErr w:type="spellEnd"/>
      <w:r w:rsidRPr="001A2596">
        <w:rPr>
          <w:rFonts w:ascii="Arial" w:hAnsi="Arial" w:cs="Arial"/>
          <w:lang w:val="el-GR"/>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1502"/>
        <w:gridCol w:w="1211"/>
        <w:gridCol w:w="1612"/>
        <w:gridCol w:w="1606"/>
      </w:tblGrid>
      <w:tr w:rsidR="0007167B" w:rsidRPr="00605CF3" w:rsidTr="0007167B">
        <w:tc>
          <w:tcPr>
            <w:tcW w:w="1418"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Α/Α Ομολόγου</w:t>
            </w:r>
          </w:p>
        </w:tc>
        <w:tc>
          <w:tcPr>
            <w:tcW w:w="1573"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Ονομαστική Αξία</w:t>
            </w:r>
          </w:p>
        </w:tc>
        <w:tc>
          <w:tcPr>
            <w:tcW w:w="1382"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Λήξη σε έτη</w:t>
            </w:r>
          </w:p>
        </w:tc>
        <w:tc>
          <w:tcPr>
            <w:tcW w:w="1814"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Ετήσιο Κουπόνι</w:t>
            </w:r>
          </w:p>
        </w:tc>
        <w:tc>
          <w:tcPr>
            <w:tcW w:w="1813"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Τιμή</w:t>
            </w:r>
          </w:p>
        </w:tc>
      </w:tr>
      <w:tr w:rsidR="0007167B" w:rsidRPr="00605CF3" w:rsidTr="0007167B">
        <w:tc>
          <w:tcPr>
            <w:tcW w:w="1418"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1</w:t>
            </w:r>
          </w:p>
        </w:tc>
        <w:tc>
          <w:tcPr>
            <w:tcW w:w="1573"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100</w:t>
            </w:r>
          </w:p>
        </w:tc>
        <w:tc>
          <w:tcPr>
            <w:tcW w:w="1382"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1</w:t>
            </w:r>
          </w:p>
        </w:tc>
        <w:tc>
          <w:tcPr>
            <w:tcW w:w="1814"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10</w:t>
            </w:r>
          </w:p>
        </w:tc>
        <w:tc>
          <w:tcPr>
            <w:tcW w:w="1813"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105,680</w:t>
            </w:r>
          </w:p>
        </w:tc>
      </w:tr>
      <w:tr w:rsidR="0007167B" w:rsidRPr="00605CF3" w:rsidTr="0007167B">
        <w:tc>
          <w:tcPr>
            <w:tcW w:w="1418"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2</w:t>
            </w:r>
          </w:p>
        </w:tc>
        <w:tc>
          <w:tcPr>
            <w:tcW w:w="1573"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100</w:t>
            </w:r>
          </w:p>
        </w:tc>
        <w:tc>
          <w:tcPr>
            <w:tcW w:w="1382"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2</w:t>
            </w:r>
          </w:p>
        </w:tc>
        <w:tc>
          <w:tcPr>
            <w:tcW w:w="1814"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8</w:t>
            </w:r>
          </w:p>
        </w:tc>
        <w:tc>
          <w:tcPr>
            <w:tcW w:w="1813" w:type="dxa"/>
          </w:tcPr>
          <w:p w:rsidR="0007167B" w:rsidRPr="00605CF3" w:rsidRDefault="0007167B" w:rsidP="0007167B">
            <w:pPr>
              <w:jc w:val="center"/>
              <w:rPr>
                <w:rFonts w:ascii="Arial" w:eastAsiaTheme="minorHAnsi" w:hAnsi="Arial" w:cs="Arial"/>
                <w:lang w:val="el-GR"/>
              </w:rPr>
            </w:pPr>
            <w:r w:rsidRPr="00605CF3">
              <w:rPr>
                <w:rFonts w:ascii="Arial" w:eastAsiaTheme="minorHAnsi" w:hAnsi="Arial" w:cs="Arial"/>
                <w:lang w:val="el-GR"/>
              </w:rPr>
              <w:t>106,923</w:t>
            </w:r>
          </w:p>
        </w:tc>
      </w:tr>
    </w:tbl>
    <w:p w:rsidR="0007167B" w:rsidRPr="00605CF3" w:rsidRDefault="0007167B" w:rsidP="0007167B">
      <w:pPr>
        <w:rPr>
          <w:rFonts w:ascii="Arial" w:hAnsi="Arial" w:cs="Arial"/>
          <w:lang w:val="el-GR"/>
        </w:rPr>
      </w:pPr>
    </w:p>
    <w:p w:rsidR="0007167B" w:rsidRPr="0007167B" w:rsidRDefault="0007167B" w:rsidP="0007167B">
      <w:pPr>
        <w:pStyle w:val="a7"/>
        <w:numPr>
          <w:ilvl w:val="0"/>
          <w:numId w:val="20"/>
        </w:numPr>
        <w:spacing w:after="200" w:line="276" w:lineRule="auto"/>
        <w:rPr>
          <w:rFonts w:ascii="Arial" w:hAnsi="Arial" w:cs="Arial"/>
          <w:lang w:val="el-GR"/>
        </w:rPr>
      </w:pPr>
      <w:r w:rsidRPr="0007167B">
        <w:rPr>
          <w:rFonts w:ascii="Arial" w:hAnsi="Arial" w:cs="Arial"/>
          <w:lang w:val="el-GR"/>
        </w:rPr>
        <w:t>9.</w:t>
      </w:r>
      <w:r w:rsidR="00185A27">
        <w:rPr>
          <w:rFonts w:ascii="Arial" w:hAnsi="Arial" w:cs="Arial"/>
          <w:lang w:val="en-US"/>
        </w:rPr>
        <w:t>401</w:t>
      </w:r>
      <w:r w:rsidRPr="0007167B">
        <w:rPr>
          <w:rFonts w:ascii="Arial" w:hAnsi="Arial" w:cs="Arial"/>
          <w:lang w:val="el-GR"/>
        </w:rPr>
        <w:t>.</w:t>
      </w:r>
      <w:r w:rsidR="00185A27">
        <w:rPr>
          <w:rFonts w:ascii="Arial" w:hAnsi="Arial" w:cs="Arial"/>
          <w:lang w:val="en-US"/>
        </w:rPr>
        <w:t>412</w:t>
      </w:r>
    </w:p>
    <w:p w:rsidR="0007167B" w:rsidRDefault="0007167B" w:rsidP="0007167B">
      <w:pPr>
        <w:pStyle w:val="a7"/>
        <w:numPr>
          <w:ilvl w:val="0"/>
          <w:numId w:val="20"/>
        </w:numPr>
        <w:spacing w:after="200" w:line="276" w:lineRule="auto"/>
        <w:rPr>
          <w:rFonts w:ascii="Arial" w:hAnsi="Arial" w:cs="Arial"/>
          <w:lang w:val="el-GR"/>
        </w:rPr>
      </w:pPr>
      <w:r>
        <w:rPr>
          <w:rFonts w:ascii="Arial" w:hAnsi="Arial" w:cs="Arial"/>
          <w:lang w:val="el-GR"/>
        </w:rPr>
        <w:t>9.374.777</w:t>
      </w:r>
    </w:p>
    <w:p w:rsidR="0007167B" w:rsidRDefault="0007167B" w:rsidP="0007167B">
      <w:pPr>
        <w:pStyle w:val="a7"/>
        <w:numPr>
          <w:ilvl w:val="0"/>
          <w:numId w:val="20"/>
        </w:numPr>
        <w:spacing w:after="200" w:line="276" w:lineRule="auto"/>
        <w:rPr>
          <w:rFonts w:ascii="Arial" w:hAnsi="Arial" w:cs="Arial"/>
          <w:lang w:val="el-GR"/>
        </w:rPr>
      </w:pPr>
      <w:r>
        <w:rPr>
          <w:rFonts w:ascii="Arial" w:hAnsi="Arial" w:cs="Arial"/>
          <w:lang w:val="el-GR"/>
        </w:rPr>
        <w:t>9.357.444</w:t>
      </w:r>
    </w:p>
    <w:p w:rsidR="0007167B" w:rsidRDefault="0007167B" w:rsidP="0007167B">
      <w:pPr>
        <w:pStyle w:val="a7"/>
        <w:numPr>
          <w:ilvl w:val="0"/>
          <w:numId w:val="20"/>
        </w:numPr>
        <w:spacing w:after="200" w:line="276" w:lineRule="auto"/>
        <w:rPr>
          <w:rFonts w:ascii="Arial" w:hAnsi="Arial" w:cs="Arial"/>
          <w:lang w:val="el-GR"/>
        </w:rPr>
      </w:pPr>
      <w:r>
        <w:rPr>
          <w:rFonts w:ascii="Arial" w:hAnsi="Arial" w:cs="Arial"/>
          <w:lang w:val="el-GR"/>
        </w:rPr>
        <w:t>9.348.666</w:t>
      </w:r>
    </w:p>
    <w:p w:rsidR="0007167B" w:rsidRPr="00605CF3" w:rsidRDefault="0007167B" w:rsidP="0007167B">
      <w:pPr>
        <w:pStyle w:val="a7"/>
        <w:numPr>
          <w:ilvl w:val="0"/>
          <w:numId w:val="20"/>
        </w:numPr>
        <w:spacing w:after="200" w:line="276" w:lineRule="auto"/>
        <w:rPr>
          <w:rFonts w:ascii="Arial" w:hAnsi="Arial" w:cs="Arial"/>
          <w:lang w:val="el-GR"/>
        </w:rPr>
      </w:pPr>
      <w:r w:rsidRPr="00605CF3">
        <w:rPr>
          <w:rFonts w:ascii="Arial" w:hAnsi="Arial" w:cs="Arial"/>
          <w:lang w:val="el-GR"/>
        </w:rPr>
        <w:t>9.343.072</w:t>
      </w:r>
    </w:p>
    <w:p w:rsidR="00C446D0" w:rsidRPr="00361D62" w:rsidRDefault="00AE3359" w:rsidP="00C446D0">
      <w:pPr>
        <w:numPr>
          <w:ilvl w:val="0"/>
          <w:numId w:val="1"/>
        </w:numPr>
        <w:spacing w:after="120"/>
        <w:rPr>
          <w:rFonts w:ascii="Arial" w:hAnsi="Arial" w:cs="Arial"/>
          <w:lang w:val="el-GR"/>
        </w:rPr>
      </w:pPr>
      <w:r w:rsidRPr="00361D62">
        <w:rPr>
          <w:rFonts w:ascii="Arial" w:hAnsi="Arial" w:cs="Arial"/>
          <w:lang w:val="el-GR"/>
        </w:rPr>
        <w:t xml:space="preserve">Εργαζόμενος με τα παρακάτω δεδομένα θα συνταξιοδοτηθεί στα  60,  </w:t>
      </w:r>
      <w:r w:rsidRPr="005D6E0F">
        <w:rPr>
          <w:rFonts w:ascii="Arial" w:hAnsi="Arial" w:cs="Arial"/>
          <w:position w:val="-6"/>
          <w:lang w:val="el-GR"/>
        </w:rPr>
        <w:object w:dxaOrig="460" w:dyaOrig="480">
          <v:shape id="_x0000_i1038" type="#_x0000_t75" style="width:23.4pt;height:24pt" o:ole="">
            <v:imagedata r:id="rId28" o:title=""/>
          </v:shape>
          <o:OLEObject Type="Embed" ProgID="Equation.3" ShapeID="_x0000_i1038" DrawAspect="Content" ObjectID="_1509967354" r:id="rId29"/>
        </w:object>
      </w:r>
      <w:r w:rsidR="00361D62" w:rsidRPr="00361D62">
        <w:rPr>
          <w:rFonts w:ascii="Arial" w:hAnsi="Arial" w:cs="Arial"/>
          <w:position w:val="-6"/>
          <w:lang w:val="el-GR"/>
        </w:rPr>
        <w:t xml:space="preserve">= 12,5 </w:t>
      </w:r>
      <w:r w:rsidR="00361D62">
        <w:rPr>
          <w:rFonts w:ascii="Arial" w:hAnsi="Arial" w:cs="Arial"/>
          <w:position w:val="-6"/>
          <w:lang w:val="el-GR"/>
        </w:rPr>
        <w:t>και θα</w:t>
      </w:r>
      <w:r w:rsidRPr="00361D62">
        <w:rPr>
          <w:rFonts w:ascii="Arial" w:hAnsi="Arial" w:cs="Arial"/>
          <w:lang w:val="el-GR"/>
        </w:rPr>
        <w:t xml:space="preserve"> λάβει ποσό ίσο προς το 70% του τελικού του μισθού. Στο πλάνο εφαρμόζεται η </w:t>
      </w:r>
      <w:r w:rsidRPr="00361D62">
        <w:rPr>
          <w:rFonts w:ascii="Arial" w:hAnsi="Arial" w:cs="Arial"/>
          <w:lang w:val="en-US"/>
        </w:rPr>
        <w:t>Aggregate</w:t>
      </w:r>
      <w:r w:rsidRPr="00361D62">
        <w:rPr>
          <w:rFonts w:ascii="Arial" w:hAnsi="Arial" w:cs="Arial"/>
          <w:lang w:val="el-GR"/>
        </w:rPr>
        <w:t xml:space="preserve">, </w:t>
      </w:r>
      <w:proofErr w:type="spellStart"/>
      <w:r w:rsidRPr="00361D62">
        <w:rPr>
          <w:rFonts w:ascii="Arial" w:hAnsi="Arial" w:cs="Arial"/>
          <w:lang w:val="en-US"/>
        </w:rPr>
        <w:t>i</w:t>
      </w:r>
      <w:proofErr w:type="spellEnd"/>
      <w:r w:rsidRPr="00D02D0A">
        <w:rPr>
          <w:rFonts w:ascii="Arial" w:hAnsi="Arial" w:cs="Arial"/>
          <w:lang w:val="el-GR"/>
        </w:rPr>
        <w:t xml:space="preserve">=6% </w:t>
      </w:r>
      <w:r w:rsidRPr="00361D62">
        <w:rPr>
          <w:rFonts w:ascii="Arial" w:hAnsi="Arial" w:cs="Arial"/>
          <w:lang w:val="el-GR"/>
        </w:rPr>
        <w:t xml:space="preserve">και τ=3% </w:t>
      </w:r>
      <w:r w:rsidRPr="00D02D0A">
        <w:rPr>
          <w:rFonts w:ascii="Arial" w:hAnsi="Arial" w:cs="Arial"/>
          <w:lang w:val="el-GR"/>
        </w:rPr>
        <w:t xml:space="preserve"> </w:t>
      </w:r>
      <w:r w:rsidRPr="00361D62">
        <w:rPr>
          <w:rFonts w:ascii="Arial" w:hAnsi="Arial" w:cs="Arial"/>
          <w:lang w:val="el-GR"/>
        </w:rPr>
        <w:t xml:space="preserve">ετησίως. </w:t>
      </w:r>
      <w:r w:rsidR="00361D62">
        <w:rPr>
          <w:rFonts w:ascii="Arial" w:hAnsi="Arial" w:cs="Arial"/>
          <w:lang w:val="el-GR"/>
        </w:rPr>
        <w:t xml:space="preserve">Εάν η περιουσία </w:t>
      </w:r>
      <w:r w:rsidR="00361D62" w:rsidRPr="00D02D0A">
        <w:rPr>
          <w:rFonts w:ascii="Arial" w:hAnsi="Arial" w:cs="Arial"/>
          <w:lang w:val="el-GR"/>
        </w:rPr>
        <w:t>(</w:t>
      </w:r>
      <w:r w:rsidR="00361D62">
        <w:rPr>
          <w:rFonts w:ascii="Arial" w:hAnsi="Arial" w:cs="Arial"/>
          <w:lang w:val="en-US"/>
        </w:rPr>
        <w:t>Assets</w:t>
      </w:r>
      <w:r w:rsidR="00361D62" w:rsidRPr="00D02D0A">
        <w:rPr>
          <w:rFonts w:ascii="Arial" w:hAnsi="Arial" w:cs="Arial"/>
          <w:lang w:val="el-GR"/>
        </w:rPr>
        <w:t xml:space="preserve">) </w:t>
      </w:r>
      <w:r w:rsidR="00361D62">
        <w:rPr>
          <w:rFonts w:ascii="Arial" w:hAnsi="Arial" w:cs="Arial"/>
          <w:lang w:val="el-GR"/>
        </w:rPr>
        <w:t>την 1/1/2005 είναι €9.000 ποια η μεταβολή στο κ</w:t>
      </w:r>
      <w:r w:rsidR="00551E52">
        <w:rPr>
          <w:rFonts w:ascii="Arial" w:hAnsi="Arial" w:cs="Arial"/>
          <w:lang w:val="el-GR"/>
        </w:rPr>
        <w:t>α</w:t>
      </w:r>
      <w:r w:rsidR="00361D62">
        <w:rPr>
          <w:rFonts w:ascii="Arial" w:hAnsi="Arial" w:cs="Arial"/>
          <w:lang w:val="el-GR"/>
        </w:rPr>
        <w:t>νονικό</w:t>
      </w:r>
      <w:r w:rsidR="00551E52">
        <w:rPr>
          <w:rFonts w:ascii="Arial" w:hAnsi="Arial" w:cs="Arial"/>
          <w:lang w:val="el-GR"/>
        </w:rPr>
        <w:t xml:space="preserve"> κόστος εξαιτίας της μεγαλύτερης της αναμενόμενης αύξησης αποδοχών; </w:t>
      </w:r>
      <w:r w:rsidR="00361D62">
        <w:rPr>
          <w:rFonts w:ascii="Arial" w:hAnsi="Arial" w:cs="Arial"/>
          <w:lang w:val="el-GR"/>
        </w:rPr>
        <w:t xml:space="preserve">  </w:t>
      </w:r>
      <w:r w:rsidRPr="00361D62">
        <w:rPr>
          <w:rFonts w:ascii="Arial" w:hAnsi="Arial" w:cs="Arial"/>
          <w:lang w:val="el-GR"/>
        </w:rPr>
        <w:t xml:space="preserve"> </w:t>
      </w:r>
    </w:p>
    <w:tbl>
      <w:tblPr>
        <w:tblStyle w:val="a4"/>
        <w:tblW w:w="0" w:type="auto"/>
        <w:tblInd w:w="360" w:type="dxa"/>
        <w:tblLook w:val="04A0"/>
      </w:tblPr>
      <w:tblGrid>
        <w:gridCol w:w="1655"/>
        <w:gridCol w:w="1636"/>
        <w:gridCol w:w="1614"/>
        <w:gridCol w:w="1664"/>
        <w:gridCol w:w="1593"/>
      </w:tblGrid>
      <w:tr w:rsidR="00A967AD" w:rsidTr="00C46D7D">
        <w:trPr>
          <w:trHeight w:val="568"/>
        </w:trPr>
        <w:tc>
          <w:tcPr>
            <w:tcW w:w="1704" w:type="dxa"/>
          </w:tcPr>
          <w:p w:rsidR="00A007FB" w:rsidRDefault="00A007FB" w:rsidP="006E2312">
            <w:pPr>
              <w:pStyle w:val="a3"/>
              <w:rPr>
                <w:rFonts w:ascii="Arial" w:hAnsi="Arial" w:cs="Arial"/>
                <w:lang w:val="el-GR"/>
              </w:rPr>
            </w:pPr>
            <w:r>
              <w:rPr>
                <w:rFonts w:ascii="Arial" w:hAnsi="Arial" w:cs="Arial"/>
                <w:lang w:val="el-GR"/>
              </w:rPr>
              <w:t>Ημερομηνία Αποτίμησης</w:t>
            </w:r>
          </w:p>
        </w:tc>
        <w:tc>
          <w:tcPr>
            <w:tcW w:w="1704" w:type="dxa"/>
          </w:tcPr>
          <w:p w:rsidR="00A007FB" w:rsidRDefault="00A007FB" w:rsidP="006E2312">
            <w:pPr>
              <w:pStyle w:val="a3"/>
              <w:rPr>
                <w:rFonts w:ascii="Arial" w:hAnsi="Arial" w:cs="Arial"/>
                <w:lang w:val="el-GR"/>
              </w:rPr>
            </w:pPr>
            <w:r>
              <w:rPr>
                <w:rFonts w:ascii="Arial" w:hAnsi="Arial" w:cs="Arial"/>
                <w:lang w:val="el-GR"/>
              </w:rPr>
              <w:t>Τρέχουσα ηλικία</w:t>
            </w:r>
          </w:p>
        </w:tc>
        <w:tc>
          <w:tcPr>
            <w:tcW w:w="1704" w:type="dxa"/>
          </w:tcPr>
          <w:p w:rsidR="00A007FB" w:rsidRDefault="00A007FB" w:rsidP="006E2312">
            <w:pPr>
              <w:pStyle w:val="a3"/>
              <w:rPr>
                <w:rFonts w:ascii="Arial" w:hAnsi="Arial" w:cs="Arial"/>
                <w:lang w:val="el-GR"/>
              </w:rPr>
            </w:pPr>
            <w:r>
              <w:rPr>
                <w:rFonts w:ascii="Arial" w:hAnsi="Arial" w:cs="Arial"/>
                <w:lang w:val="el-GR"/>
              </w:rPr>
              <w:t>Ετήσιος μισθός</w:t>
            </w:r>
          </w:p>
        </w:tc>
        <w:tc>
          <w:tcPr>
            <w:tcW w:w="1705" w:type="dxa"/>
          </w:tcPr>
          <w:p w:rsidR="00A007FB" w:rsidRPr="00304905" w:rsidRDefault="00A967AD" w:rsidP="00304905">
            <w:pPr>
              <w:pStyle w:val="a3"/>
              <w:rPr>
                <w:rFonts w:ascii="Arial" w:hAnsi="Arial" w:cs="Arial"/>
                <w:i/>
                <w:lang w:val="en-US"/>
              </w:rPr>
            </w:pPr>
            <w:r w:rsidRPr="00304905">
              <w:rPr>
                <w:rFonts w:ascii="Arial" w:hAnsi="Arial" w:cs="Arial"/>
                <w:position w:val="-30"/>
                <w:lang w:val="el-GR"/>
              </w:rPr>
              <w:object w:dxaOrig="1120" w:dyaOrig="720">
                <v:shape id="_x0000_i1039" type="#_x0000_t75" style="width:56.4pt;height:36pt" o:ole="">
                  <v:imagedata r:id="rId30" o:title=""/>
                </v:shape>
                <o:OLEObject Type="Embed" ProgID="Equation.3" ShapeID="_x0000_i1039" DrawAspect="Content" ObjectID="_1509967355" r:id="rId31"/>
              </w:object>
            </w:r>
          </w:p>
        </w:tc>
        <w:tc>
          <w:tcPr>
            <w:tcW w:w="1705" w:type="dxa"/>
          </w:tcPr>
          <w:p w:rsidR="00A007FB" w:rsidRDefault="00B65306" w:rsidP="00A967AD">
            <w:pPr>
              <w:pStyle w:val="a3"/>
              <w:rPr>
                <w:rFonts w:ascii="Arial" w:hAnsi="Arial" w:cs="Arial"/>
                <w:lang w:val="el-GR"/>
              </w:rPr>
            </w:pPr>
            <m:oMathPara>
              <m:oMath>
                <m:f>
                  <m:fPr>
                    <m:ctrlPr>
                      <w:rPr>
                        <w:rFonts w:ascii="Cambria Math" w:hAnsi="Cambria Math" w:cs="Arial"/>
                        <w:i/>
                        <w:lang w:val="el-GR"/>
                      </w:rPr>
                    </m:ctrlPr>
                  </m:fPr>
                  <m:num>
                    <m:sSub>
                      <m:sSubPr>
                        <m:ctrlPr>
                          <w:rPr>
                            <w:rFonts w:ascii="Cambria Math" w:hAnsi="Cambria Math" w:cs="Arial"/>
                            <w:i/>
                            <w:lang w:val="el-GR"/>
                          </w:rPr>
                        </m:ctrlPr>
                      </m:sSubPr>
                      <m:e>
                        <m:r>
                          <w:rPr>
                            <w:rFonts w:ascii="Cambria Math" w:hAnsi="Cambria Math" w:cs="Arial"/>
                            <w:lang w:val="el-GR"/>
                          </w:rPr>
                          <m:t>D</m:t>
                        </m:r>
                      </m:e>
                      <m:sub>
                        <m:r>
                          <w:rPr>
                            <w:rFonts w:ascii="Cambria Math" w:hAnsi="Cambria Math" w:cs="Arial"/>
                            <w:lang w:val="el-GR"/>
                          </w:rPr>
                          <m:t>60</m:t>
                        </m:r>
                      </m:sub>
                    </m:sSub>
                  </m:num>
                  <m:den>
                    <m:sSub>
                      <m:sSubPr>
                        <m:ctrlPr>
                          <w:rPr>
                            <w:rFonts w:ascii="Cambria Math" w:hAnsi="Cambria Math" w:cs="Arial"/>
                            <w:i/>
                            <w:lang w:val="el-GR"/>
                          </w:rPr>
                        </m:ctrlPr>
                      </m:sSubPr>
                      <m:e>
                        <m:r>
                          <w:rPr>
                            <w:rFonts w:ascii="Cambria Math" w:hAnsi="Cambria Math" w:cs="Arial"/>
                            <w:lang w:val="el-GR"/>
                          </w:rPr>
                          <m:t>D</m:t>
                        </m:r>
                      </m:e>
                      <m:sub>
                        <m:r>
                          <w:rPr>
                            <w:rFonts w:ascii="Cambria Math" w:hAnsi="Cambria Math" w:cs="Arial"/>
                            <w:lang w:val="el-GR"/>
                          </w:rPr>
                          <m:t>x</m:t>
                        </m:r>
                      </m:sub>
                    </m:sSub>
                  </m:den>
                </m:f>
              </m:oMath>
            </m:oMathPara>
          </w:p>
        </w:tc>
      </w:tr>
      <w:tr w:rsidR="00A967AD" w:rsidTr="00A007FB">
        <w:tc>
          <w:tcPr>
            <w:tcW w:w="1704" w:type="dxa"/>
          </w:tcPr>
          <w:p w:rsidR="00A007FB" w:rsidRPr="007A6F28" w:rsidRDefault="007A6F28" w:rsidP="006E2312">
            <w:pPr>
              <w:pStyle w:val="a3"/>
              <w:rPr>
                <w:rFonts w:ascii="Arial" w:hAnsi="Arial" w:cs="Arial"/>
                <w:lang w:val="en-US"/>
              </w:rPr>
            </w:pPr>
            <w:r>
              <w:rPr>
                <w:rFonts w:ascii="Arial" w:hAnsi="Arial" w:cs="Arial"/>
                <w:lang w:val="en-US"/>
              </w:rPr>
              <w:t>1/1/2004</w:t>
            </w:r>
          </w:p>
        </w:tc>
        <w:tc>
          <w:tcPr>
            <w:tcW w:w="1704" w:type="dxa"/>
          </w:tcPr>
          <w:p w:rsidR="00A007FB" w:rsidRPr="007A6F28" w:rsidRDefault="007A6F28" w:rsidP="006E2312">
            <w:pPr>
              <w:pStyle w:val="a3"/>
              <w:rPr>
                <w:rFonts w:ascii="Arial" w:hAnsi="Arial" w:cs="Arial"/>
                <w:lang w:val="en-US"/>
              </w:rPr>
            </w:pPr>
            <w:r>
              <w:rPr>
                <w:rFonts w:ascii="Arial" w:hAnsi="Arial" w:cs="Arial"/>
                <w:lang w:val="en-US"/>
              </w:rPr>
              <w:t>35</w:t>
            </w:r>
          </w:p>
        </w:tc>
        <w:tc>
          <w:tcPr>
            <w:tcW w:w="1704" w:type="dxa"/>
          </w:tcPr>
          <w:p w:rsidR="00A007FB" w:rsidRPr="007A6F28" w:rsidRDefault="007A6F28" w:rsidP="006E2312">
            <w:pPr>
              <w:pStyle w:val="a3"/>
              <w:rPr>
                <w:rFonts w:ascii="Arial" w:hAnsi="Arial" w:cs="Arial"/>
                <w:lang w:val="en-US"/>
              </w:rPr>
            </w:pPr>
            <w:r>
              <w:rPr>
                <w:rFonts w:ascii="Arial" w:hAnsi="Arial" w:cs="Arial"/>
                <w:lang w:val="en-US"/>
              </w:rPr>
              <w:t>50.000</w:t>
            </w:r>
          </w:p>
        </w:tc>
        <w:tc>
          <w:tcPr>
            <w:tcW w:w="1705" w:type="dxa"/>
          </w:tcPr>
          <w:p w:rsidR="00A007FB" w:rsidRPr="007A6F28" w:rsidRDefault="007A6F28" w:rsidP="006E2312">
            <w:pPr>
              <w:pStyle w:val="a3"/>
              <w:rPr>
                <w:rFonts w:ascii="Arial" w:hAnsi="Arial" w:cs="Arial"/>
                <w:lang w:val="en-US"/>
              </w:rPr>
            </w:pPr>
            <w:r>
              <w:rPr>
                <w:rFonts w:ascii="Arial" w:hAnsi="Arial" w:cs="Arial"/>
                <w:lang w:val="en-US"/>
              </w:rPr>
              <w:t>17,935</w:t>
            </w:r>
          </w:p>
        </w:tc>
        <w:tc>
          <w:tcPr>
            <w:tcW w:w="1705" w:type="dxa"/>
          </w:tcPr>
          <w:p w:rsidR="00A007FB" w:rsidRPr="007A6F28" w:rsidRDefault="007A6F28" w:rsidP="006E2312">
            <w:pPr>
              <w:pStyle w:val="a3"/>
              <w:rPr>
                <w:rFonts w:ascii="Arial" w:hAnsi="Arial" w:cs="Arial"/>
                <w:lang w:val="en-US"/>
              </w:rPr>
            </w:pPr>
            <w:r>
              <w:rPr>
                <w:rFonts w:ascii="Arial" w:hAnsi="Arial" w:cs="Arial"/>
                <w:lang w:val="en-US"/>
              </w:rPr>
              <w:t>0,233</w:t>
            </w:r>
          </w:p>
        </w:tc>
      </w:tr>
      <w:tr w:rsidR="00A967AD" w:rsidTr="00A007FB">
        <w:tc>
          <w:tcPr>
            <w:tcW w:w="1704" w:type="dxa"/>
          </w:tcPr>
          <w:p w:rsidR="00A007FB" w:rsidRPr="007A6F28" w:rsidRDefault="007A6F28" w:rsidP="006E2312">
            <w:pPr>
              <w:pStyle w:val="a3"/>
              <w:rPr>
                <w:rFonts w:ascii="Arial" w:hAnsi="Arial" w:cs="Arial"/>
                <w:lang w:val="en-US"/>
              </w:rPr>
            </w:pPr>
            <w:r>
              <w:rPr>
                <w:rFonts w:ascii="Arial" w:hAnsi="Arial" w:cs="Arial"/>
                <w:lang w:val="en-US"/>
              </w:rPr>
              <w:t>1/1/2005</w:t>
            </w:r>
          </w:p>
        </w:tc>
        <w:tc>
          <w:tcPr>
            <w:tcW w:w="1704" w:type="dxa"/>
          </w:tcPr>
          <w:p w:rsidR="00A007FB" w:rsidRPr="007A6F28" w:rsidRDefault="007A6F28" w:rsidP="006E2312">
            <w:pPr>
              <w:pStyle w:val="a3"/>
              <w:rPr>
                <w:rFonts w:ascii="Arial" w:hAnsi="Arial" w:cs="Arial"/>
                <w:lang w:val="en-US"/>
              </w:rPr>
            </w:pPr>
            <w:r>
              <w:rPr>
                <w:rFonts w:ascii="Arial" w:hAnsi="Arial" w:cs="Arial"/>
                <w:lang w:val="en-US"/>
              </w:rPr>
              <w:t>36</w:t>
            </w:r>
          </w:p>
        </w:tc>
        <w:tc>
          <w:tcPr>
            <w:tcW w:w="1704" w:type="dxa"/>
          </w:tcPr>
          <w:p w:rsidR="00A007FB" w:rsidRPr="007A6F28" w:rsidRDefault="007A6F28" w:rsidP="006E2312">
            <w:pPr>
              <w:pStyle w:val="a3"/>
              <w:rPr>
                <w:rFonts w:ascii="Arial" w:hAnsi="Arial" w:cs="Arial"/>
                <w:lang w:val="en-US"/>
              </w:rPr>
            </w:pPr>
            <w:r>
              <w:rPr>
                <w:rFonts w:ascii="Arial" w:hAnsi="Arial" w:cs="Arial"/>
                <w:lang w:val="en-US"/>
              </w:rPr>
              <w:t>60.000</w:t>
            </w:r>
          </w:p>
        </w:tc>
        <w:tc>
          <w:tcPr>
            <w:tcW w:w="1705" w:type="dxa"/>
          </w:tcPr>
          <w:p w:rsidR="00A007FB" w:rsidRPr="007A6F28" w:rsidRDefault="007A6F28" w:rsidP="006E2312">
            <w:pPr>
              <w:pStyle w:val="a3"/>
              <w:rPr>
                <w:rFonts w:ascii="Arial" w:hAnsi="Arial" w:cs="Arial"/>
                <w:lang w:val="en-US"/>
              </w:rPr>
            </w:pPr>
            <w:r>
              <w:rPr>
                <w:rFonts w:ascii="Arial" w:hAnsi="Arial" w:cs="Arial"/>
                <w:lang w:val="en-US"/>
              </w:rPr>
              <w:t>17,445</w:t>
            </w:r>
          </w:p>
        </w:tc>
        <w:tc>
          <w:tcPr>
            <w:tcW w:w="1705" w:type="dxa"/>
          </w:tcPr>
          <w:p w:rsidR="00A007FB" w:rsidRPr="007A6F28" w:rsidRDefault="007A6F28" w:rsidP="006E2312">
            <w:pPr>
              <w:pStyle w:val="a3"/>
              <w:rPr>
                <w:rFonts w:ascii="Arial" w:hAnsi="Arial" w:cs="Arial"/>
                <w:lang w:val="en-US"/>
              </w:rPr>
            </w:pPr>
            <w:r>
              <w:rPr>
                <w:rFonts w:ascii="Arial" w:hAnsi="Arial" w:cs="Arial"/>
                <w:lang w:val="en-US"/>
              </w:rPr>
              <w:t>0,247</w:t>
            </w:r>
          </w:p>
        </w:tc>
      </w:tr>
    </w:tbl>
    <w:p w:rsidR="00F1158F" w:rsidRDefault="00F1158F" w:rsidP="006E2312">
      <w:pPr>
        <w:pStyle w:val="a3"/>
        <w:ind w:left="360"/>
        <w:rPr>
          <w:rFonts w:ascii="Arial" w:hAnsi="Arial" w:cs="Arial"/>
          <w:lang w:val="en-US"/>
        </w:rPr>
      </w:pPr>
    </w:p>
    <w:p w:rsidR="0049665A" w:rsidRPr="00CE71E6" w:rsidRDefault="00013EB5" w:rsidP="0049665A">
      <w:pPr>
        <w:pStyle w:val="a3"/>
        <w:numPr>
          <w:ilvl w:val="0"/>
          <w:numId w:val="13"/>
        </w:numPr>
        <w:rPr>
          <w:rFonts w:ascii="Arial" w:hAnsi="Arial" w:cs="Arial"/>
          <w:lang w:val="el-GR"/>
        </w:rPr>
      </w:pPr>
      <w:r>
        <w:rPr>
          <w:rFonts w:ascii="Arial" w:hAnsi="Arial" w:cs="Arial"/>
          <w:lang w:val="en-US"/>
        </w:rPr>
        <w:t>2.595</w:t>
      </w:r>
    </w:p>
    <w:p w:rsidR="0049665A" w:rsidRPr="00CE71E6" w:rsidRDefault="00013EB5" w:rsidP="0049665A">
      <w:pPr>
        <w:pStyle w:val="a3"/>
        <w:numPr>
          <w:ilvl w:val="0"/>
          <w:numId w:val="13"/>
        </w:numPr>
        <w:rPr>
          <w:rFonts w:ascii="Arial" w:hAnsi="Arial" w:cs="Arial"/>
          <w:lang w:val="el-GR"/>
        </w:rPr>
      </w:pPr>
      <w:r>
        <w:rPr>
          <w:rFonts w:ascii="Arial" w:hAnsi="Arial" w:cs="Arial"/>
          <w:lang w:val="en-US"/>
        </w:rPr>
        <w:t>2.519</w:t>
      </w:r>
    </w:p>
    <w:p w:rsidR="0049665A" w:rsidRPr="00B60694" w:rsidRDefault="00013EB5" w:rsidP="0049665A">
      <w:pPr>
        <w:pStyle w:val="a3"/>
        <w:numPr>
          <w:ilvl w:val="0"/>
          <w:numId w:val="13"/>
        </w:numPr>
        <w:rPr>
          <w:rFonts w:ascii="Arial" w:hAnsi="Arial" w:cs="Arial"/>
          <w:lang w:val="el-GR"/>
        </w:rPr>
      </w:pPr>
      <w:r w:rsidRPr="00B60694">
        <w:rPr>
          <w:rFonts w:ascii="Arial" w:hAnsi="Arial" w:cs="Arial"/>
          <w:lang w:val="en-US"/>
        </w:rPr>
        <w:t>2.445</w:t>
      </w:r>
    </w:p>
    <w:p w:rsidR="0049665A" w:rsidRPr="001A5121" w:rsidRDefault="00013EB5" w:rsidP="0049665A">
      <w:pPr>
        <w:pStyle w:val="a3"/>
        <w:numPr>
          <w:ilvl w:val="0"/>
          <w:numId w:val="13"/>
        </w:numPr>
        <w:rPr>
          <w:rFonts w:ascii="Arial" w:hAnsi="Arial" w:cs="Arial"/>
          <w:lang w:val="el-GR"/>
        </w:rPr>
      </w:pPr>
      <w:r>
        <w:rPr>
          <w:rFonts w:ascii="Arial" w:hAnsi="Arial" w:cs="Arial"/>
          <w:lang w:val="en-US"/>
        </w:rPr>
        <w:t>2.141</w:t>
      </w:r>
    </w:p>
    <w:p w:rsidR="0049665A" w:rsidRPr="0007167B" w:rsidRDefault="00013EB5" w:rsidP="0049665A">
      <w:pPr>
        <w:pStyle w:val="a3"/>
        <w:numPr>
          <w:ilvl w:val="0"/>
          <w:numId w:val="13"/>
        </w:numPr>
        <w:rPr>
          <w:rFonts w:ascii="Arial" w:hAnsi="Arial" w:cs="Arial"/>
          <w:lang w:val="el-GR"/>
        </w:rPr>
      </w:pPr>
      <w:r w:rsidRPr="0007167B">
        <w:rPr>
          <w:rFonts w:ascii="Arial" w:hAnsi="Arial" w:cs="Arial"/>
          <w:lang w:val="en-US"/>
        </w:rPr>
        <w:t>2.078</w:t>
      </w:r>
    </w:p>
    <w:p w:rsidR="0007167B" w:rsidRDefault="0007167B" w:rsidP="0007167B">
      <w:pPr>
        <w:pStyle w:val="a3"/>
        <w:ind w:left="540"/>
        <w:rPr>
          <w:rFonts w:ascii="Arial" w:hAnsi="Arial" w:cs="Arial"/>
          <w:b/>
          <w:lang w:val="el-GR"/>
        </w:rPr>
      </w:pPr>
    </w:p>
    <w:p w:rsidR="00826AA9" w:rsidRPr="00013EB5" w:rsidRDefault="00826AA9" w:rsidP="00826AA9">
      <w:pPr>
        <w:pStyle w:val="a3"/>
        <w:rPr>
          <w:rFonts w:ascii="Arial" w:hAnsi="Arial" w:cs="Arial"/>
          <w:b/>
          <w:lang w:val="el-GR"/>
        </w:rPr>
      </w:pPr>
    </w:p>
    <w:p w:rsidR="00AF0F58" w:rsidRPr="00C446D0" w:rsidRDefault="00EC01E4" w:rsidP="00AF0F58">
      <w:pPr>
        <w:numPr>
          <w:ilvl w:val="0"/>
          <w:numId w:val="1"/>
        </w:numPr>
        <w:spacing w:after="120"/>
        <w:rPr>
          <w:rFonts w:ascii="Arial" w:hAnsi="Arial" w:cs="Arial"/>
          <w:lang w:val="el-GR"/>
        </w:rPr>
      </w:pPr>
      <w:r>
        <w:rPr>
          <w:rFonts w:ascii="Arial" w:hAnsi="Arial" w:cs="Arial"/>
          <w:lang w:val="el-GR"/>
        </w:rPr>
        <w:lastRenderedPageBreak/>
        <w:t xml:space="preserve">Κάτω από τη μέθοδο </w:t>
      </w:r>
      <w:r>
        <w:rPr>
          <w:rFonts w:ascii="Arial" w:hAnsi="Arial" w:cs="Arial"/>
          <w:lang w:val="en-US"/>
        </w:rPr>
        <w:t>Projected</w:t>
      </w:r>
      <w:r w:rsidRPr="00D02D0A">
        <w:rPr>
          <w:rFonts w:ascii="Arial" w:hAnsi="Arial" w:cs="Arial"/>
          <w:lang w:val="el-GR"/>
        </w:rPr>
        <w:t xml:space="preserve"> </w:t>
      </w:r>
      <w:r>
        <w:rPr>
          <w:rFonts w:ascii="Arial" w:hAnsi="Arial" w:cs="Arial"/>
          <w:lang w:val="en-US"/>
        </w:rPr>
        <w:t>Unit</w:t>
      </w:r>
      <w:r w:rsidRPr="00D02D0A">
        <w:rPr>
          <w:rFonts w:ascii="Arial" w:hAnsi="Arial" w:cs="Arial"/>
          <w:lang w:val="el-GR"/>
        </w:rPr>
        <w:t xml:space="preserve"> </w:t>
      </w:r>
      <w:r>
        <w:rPr>
          <w:rFonts w:ascii="Arial" w:hAnsi="Arial" w:cs="Arial"/>
          <w:lang w:val="en-US"/>
        </w:rPr>
        <w:t>Credit</w:t>
      </w:r>
      <w:r w:rsidRPr="00D02D0A">
        <w:rPr>
          <w:rFonts w:ascii="Arial" w:hAnsi="Arial" w:cs="Arial"/>
          <w:lang w:val="el-GR"/>
        </w:rPr>
        <w:t xml:space="preserve"> </w:t>
      </w:r>
      <w:r>
        <w:rPr>
          <w:rFonts w:ascii="Arial" w:hAnsi="Arial" w:cs="Arial"/>
          <w:lang w:val="el-GR"/>
        </w:rPr>
        <w:t xml:space="preserve">με </w:t>
      </w:r>
      <w:proofErr w:type="spellStart"/>
      <w:r>
        <w:rPr>
          <w:rFonts w:ascii="Arial" w:hAnsi="Arial" w:cs="Arial"/>
          <w:lang w:val="en-US"/>
        </w:rPr>
        <w:t>i</w:t>
      </w:r>
      <w:proofErr w:type="spellEnd"/>
      <w:r w:rsidRPr="00D02D0A">
        <w:rPr>
          <w:rFonts w:ascii="Arial" w:hAnsi="Arial" w:cs="Arial"/>
          <w:lang w:val="el-GR"/>
        </w:rPr>
        <w:t>=</w:t>
      </w:r>
      <w:r>
        <w:rPr>
          <w:rFonts w:ascii="Arial" w:hAnsi="Arial" w:cs="Arial"/>
          <w:lang w:val="el-GR"/>
        </w:rPr>
        <w:t xml:space="preserve">5% γνωρίζουμε ότι: </w:t>
      </w:r>
      <w:r w:rsidRPr="00D02D0A">
        <w:rPr>
          <w:rFonts w:ascii="Arial" w:hAnsi="Arial" w:cs="Arial"/>
          <w:lang w:val="el-GR"/>
        </w:rPr>
        <w:t>(</w:t>
      </w:r>
      <w:r>
        <w:rPr>
          <w:rFonts w:ascii="Arial" w:hAnsi="Arial" w:cs="Arial"/>
          <w:lang w:val="en-US"/>
        </w:rPr>
        <w:t>NC</w:t>
      </w:r>
      <w:r w:rsidRPr="00D02D0A">
        <w:rPr>
          <w:rFonts w:ascii="Arial" w:hAnsi="Arial" w:cs="Arial"/>
          <w:lang w:val="el-GR"/>
        </w:rPr>
        <w:t>)</w:t>
      </w:r>
      <w:r w:rsidRPr="00D02D0A">
        <w:rPr>
          <w:rFonts w:ascii="Arial" w:hAnsi="Arial" w:cs="Arial"/>
          <w:vertAlign w:val="subscript"/>
          <w:lang w:val="el-GR"/>
        </w:rPr>
        <w:t>0</w:t>
      </w:r>
      <w:r w:rsidRPr="00D02D0A">
        <w:rPr>
          <w:rFonts w:ascii="Arial" w:hAnsi="Arial" w:cs="Arial"/>
          <w:lang w:val="el-GR"/>
        </w:rPr>
        <w:t xml:space="preserve"> = €50.000, (</w:t>
      </w:r>
      <w:r>
        <w:rPr>
          <w:rFonts w:ascii="Arial" w:hAnsi="Arial" w:cs="Arial"/>
          <w:lang w:val="en-US"/>
        </w:rPr>
        <w:t>AL</w:t>
      </w:r>
      <w:r w:rsidRPr="00D02D0A">
        <w:rPr>
          <w:rFonts w:ascii="Arial" w:hAnsi="Arial" w:cs="Arial"/>
          <w:lang w:val="el-GR"/>
        </w:rPr>
        <w:t>)</w:t>
      </w:r>
      <w:r w:rsidRPr="00D02D0A">
        <w:rPr>
          <w:rFonts w:ascii="Arial" w:hAnsi="Arial" w:cs="Arial"/>
          <w:vertAlign w:val="subscript"/>
          <w:lang w:val="el-GR"/>
        </w:rPr>
        <w:t>0</w:t>
      </w:r>
      <w:r w:rsidRPr="00D02D0A">
        <w:rPr>
          <w:rFonts w:ascii="Arial" w:hAnsi="Arial" w:cs="Arial"/>
          <w:lang w:val="el-GR"/>
        </w:rPr>
        <w:t xml:space="preserve"> = €400.000</w:t>
      </w:r>
      <w:r w:rsidR="00835447" w:rsidRPr="00D02D0A">
        <w:rPr>
          <w:rFonts w:ascii="Arial" w:hAnsi="Arial" w:cs="Arial"/>
          <w:lang w:val="el-GR"/>
        </w:rPr>
        <w:t>, (</w:t>
      </w:r>
      <w:r w:rsidR="00835447">
        <w:rPr>
          <w:rFonts w:ascii="Arial" w:hAnsi="Arial" w:cs="Arial"/>
          <w:lang w:val="en-US"/>
        </w:rPr>
        <w:t>NC</w:t>
      </w:r>
      <w:r w:rsidR="00835447" w:rsidRPr="00D02D0A">
        <w:rPr>
          <w:rFonts w:ascii="Arial" w:hAnsi="Arial" w:cs="Arial"/>
          <w:lang w:val="el-GR"/>
        </w:rPr>
        <w:t>)</w:t>
      </w:r>
      <w:r w:rsidR="00835447" w:rsidRPr="00D02D0A">
        <w:rPr>
          <w:rFonts w:ascii="Arial" w:hAnsi="Arial" w:cs="Arial"/>
          <w:vertAlign w:val="subscript"/>
          <w:lang w:val="el-GR"/>
        </w:rPr>
        <w:t>1</w:t>
      </w:r>
      <w:r w:rsidR="00835447" w:rsidRPr="00D02D0A">
        <w:rPr>
          <w:rFonts w:ascii="Arial" w:hAnsi="Arial" w:cs="Arial"/>
          <w:lang w:val="el-GR"/>
        </w:rPr>
        <w:t xml:space="preserve"> = €65.000, (</w:t>
      </w:r>
      <w:r w:rsidR="00835447">
        <w:rPr>
          <w:rFonts w:ascii="Arial" w:hAnsi="Arial" w:cs="Arial"/>
          <w:lang w:val="en-US"/>
        </w:rPr>
        <w:t>AL</w:t>
      </w:r>
      <w:r w:rsidR="00835447" w:rsidRPr="00D02D0A">
        <w:rPr>
          <w:rFonts w:ascii="Arial" w:hAnsi="Arial" w:cs="Arial"/>
          <w:lang w:val="el-GR"/>
        </w:rPr>
        <w:t>)</w:t>
      </w:r>
      <w:r w:rsidR="00835447" w:rsidRPr="00D02D0A">
        <w:rPr>
          <w:rFonts w:ascii="Arial" w:hAnsi="Arial" w:cs="Arial"/>
          <w:vertAlign w:val="subscript"/>
          <w:lang w:val="el-GR"/>
        </w:rPr>
        <w:t>1</w:t>
      </w:r>
      <w:r w:rsidR="00835447" w:rsidRPr="00D02D0A">
        <w:rPr>
          <w:rFonts w:ascii="Arial" w:hAnsi="Arial" w:cs="Arial"/>
          <w:lang w:val="el-GR"/>
        </w:rPr>
        <w:t xml:space="preserve"> = €500.000 </w:t>
      </w:r>
      <w:r w:rsidR="00835447">
        <w:rPr>
          <w:rFonts w:ascii="Arial" w:hAnsi="Arial" w:cs="Arial"/>
          <w:lang w:val="el-GR"/>
        </w:rPr>
        <w:t>και</w:t>
      </w:r>
      <w:r w:rsidR="00835447" w:rsidRPr="00D02D0A">
        <w:rPr>
          <w:rFonts w:ascii="Arial" w:hAnsi="Arial" w:cs="Arial"/>
          <w:lang w:val="el-GR"/>
        </w:rPr>
        <w:t xml:space="preserve"> </w:t>
      </w:r>
      <w:r w:rsidR="00835447">
        <w:rPr>
          <w:rFonts w:ascii="Arial" w:hAnsi="Arial" w:cs="Arial"/>
          <w:lang w:val="en-US"/>
        </w:rPr>
        <w:t>F</w:t>
      </w:r>
      <w:r w:rsidR="00835447" w:rsidRPr="00D02D0A">
        <w:rPr>
          <w:rFonts w:ascii="Arial" w:hAnsi="Arial" w:cs="Arial"/>
          <w:vertAlign w:val="subscript"/>
          <w:lang w:val="el-GR"/>
        </w:rPr>
        <w:t>1</w:t>
      </w:r>
      <w:r w:rsidR="00835447" w:rsidRPr="00D02D0A">
        <w:rPr>
          <w:rFonts w:ascii="Arial" w:hAnsi="Arial" w:cs="Arial"/>
          <w:lang w:val="el-GR"/>
        </w:rPr>
        <w:t xml:space="preserve"> = €300.000</w:t>
      </w:r>
      <w:r w:rsidR="00835447">
        <w:rPr>
          <w:rFonts w:ascii="Arial" w:hAnsi="Arial" w:cs="Arial"/>
          <w:lang w:val="el-GR"/>
        </w:rPr>
        <w:t xml:space="preserve">. Το σχήμα έχει </w:t>
      </w:r>
      <w:r w:rsidR="00E35918">
        <w:rPr>
          <w:rFonts w:ascii="Arial" w:hAnsi="Arial" w:cs="Arial"/>
          <w:lang w:val="el-GR"/>
        </w:rPr>
        <w:t xml:space="preserve">εισφορές </w:t>
      </w:r>
      <w:r w:rsidR="00835447">
        <w:rPr>
          <w:rFonts w:ascii="Arial" w:hAnsi="Arial" w:cs="Arial"/>
          <w:lang w:val="el-GR"/>
        </w:rPr>
        <w:t xml:space="preserve">στο χρόνο </w:t>
      </w:r>
      <w:r w:rsidR="00E35918">
        <w:rPr>
          <w:rFonts w:ascii="Arial" w:hAnsi="Arial" w:cs="Arial"/>
          <w:lang w:val="en-US"/>
        </w:rPr>
        <w:t>t</w:t>
      </w:r>
      <w:r w:rsidR="00E35918" w:rsidRPr="00D02D0A">
        <w:rPr>
          <w:rFonts w:ascii="Arial" w:hAnsi="Arial" w:cs="Arial"/>
          <w:lang w:val="el-GR"/>
        </w:rPr>
        <w:t>=</w:t>
      </w:r>
      <m:oMath>
        <m:f>
          <m:fPr>
            <m:ctrlPr>
              <w:rPr>
                <w:rFonts w:ascii="Cambria Math" w:hAnsi="Cambria Math" w:cs="Arial"/>
                <w:i/>
                <w:lang w:val="en-US"/>
              </w:rPr>
            </m:ctrlPr>
          </m:fPr>
          <m:num>
            <m:r>
              <w:rPr>
                <w:rFonts w:ascii="Cambria Math" w:hAnsi="Cambria Math" w:cs="Arial"/>
                <w:lang w:val="el-GR"/>
              </w:rPr>
              <m:t>1</m:t>
            </m:r>
          </m:num>
          <m:den>
            <m:r>
              <w:rPr>
                <w:rFonts w:ascii="Cambria Math" w:hAnsi="Cambria Math" w:cs="Arial"/>
                <w:lang w:val="el-GR"/>
              </w:rPr>
              <m:t>2</m:t>
            </m:r>
          </m:den>
        </m:f>
      </m:oMath>
      <w:r w:rsidR="00E35918" w:rsidRPr="00D02D0A">
        <w:rPr>
          <w:rFonts w:ascii="Arial" w:hAnsi="Arial" w:cs="Arial"/>
          <w:lang w:val="el-GR"/>
        </w:rPr>
        <w:t xml:space="preserve">  </w:t>
      </w:r>
      <w:r w:rsidR="00E35918">
        <w:rPr>
          <w:rFonts w:ascii="Arial" w:hAnsi="Arial" w:cs="Arial"/>
          <w:lang w:val="el-GR"/>
        </w:rPr>
        <w:t>€</w:t>
      </w:r>
      <w:r w:rsidR="00835447">
        <w:rPr>
          <w:rFonts w:ascii="Arial" w:hAnsi="Arial" w:cs="Arial"/>
          <w:lang w:val="el-GR"/>
        </w:rPr>
        <w:t xml:space="preserve">75.000 </w:t>
      </w:r>
      <w:r w:rsidR="00E35918">
        <w:rPr>
          <w:rFonts w:ascii="Arial" w:hAnsi="Arial" w:cs="Arial"/>
          <w:lang w:val="el-GR"/>
        </w:rPr>
        <w:t xml:space="preserve">και </w:t>
      </w:r>
      <w:r w:rsidR="00835447">
        <w:rPr>
          <w:rFonts w:ascii="Arial" w:hAnsi="Arial" w:cs="Arial"/>
          <w:lang w:val="el-GR"/>
        </w:rPr>
        <w:t xml:space="preserve">στο </w:t>
      </w:r>
      <w:r w:rsidR="00E35918">
        <w:rPr>
          <w:rFonts w:ascii="Arial" w:hAnsi="Arial" w:cs="Arial"/>
          <w:lang w:val="en-US"/>
        </w:rPr>
        <w:t>t</w:t>
      </w:r>
      <w:r w:rsidR="00E35918" w:rsidRPr="00D02D0A">
        <w:rPr>
          <w:rFonts w:ascii="Arial" w:hAnsi="Arial" w:cs="Arial"/>
          <w:lang w:val="el-GR"/>
        </w:rPr>
        <w:t xml:space="preserve">=1 </w:t>
      </w:r>
      <w:r w:rsidR="00801F25" w:rsidRPr="00D02D0A">
        <w:rPr>
          <w:rFonts w:ascii="Arial" w:hAnsi="Arial" w:cs="Arial"/>
          <w:lang w:val="el-GR"/>
        </w:rPr>
        <w:t>€</w:t>
      </w:r>
      <w:r w:rsidR="00AF0F58" w:rsidRPr="00D02D0A">
        <w:rPr>
          <w:rFonts w:ascii="Arial" w:hAnsi="Arial" w:cs="Arial"/>
          <w:lang w:val="el-GR"/>
        </w:rPr>
        <w:t xml:space="preserve">25.000 </w:t>
      </w:r>
      <w:r w:rsidR="00AF0F58">
        <w:rPr>
          <w:rFonts w:ascii="Arial" w:hAnsi="Arial" w:cs="Arial"/>
          <w:lang w:val="el-GR"/>
        </w:rPr>
        <w:t xml:space="preserve">και </w:t>
      </w:r>
      <w:r w:rsidR="00E35918">
        <w:rPr>
          <w:rFonts w:ascii="Arial" w:hAnsi="Arial" w:cs="Arial"/>
          <w:lang w:val="el-GR"/>
        </w:rPr>
        <w:t>αναλογιστική ζημία (</w:t>
      </w:r>
      <w:r w:rsidR="00AF0F58">
        <w:rPr>
          <w:rFonts w:ascii="Arial" w:hAnsi="Arial" w:cs="Arial"/>
          <w:lang w:val="en-US"/>
        </w:rPr>
        <w:t>actuarial</w:t>
      </w:r>
      <w:r w:rsidR="00AF0F58" w:rsidRPr="00D02D0A">
        <w:rPr>
          <w:rFonts w:ascii="Arial" w:hAnsi="Arial" w:cs="Arial"/>
          <w:lang w:val="el-GR"/>
        </w:rPr>
        <w:t xml:space="preserve"> </w:t>
      </w:r>
      <w:r w:rsidR="00AF0F58">
        <w:rPr>
          <w:rFonts w:ascii="Arial" w:hAnsi="Arial" w:cs="Arial"/>
          <w:lang w:val="en-US"/>
        </w:rPr>
        <w:t>loss</w:t>
      </w:r>
      <w:r w:rsidR="00E35918">
        <w:rPr>
          <w:rFonts w:ascii="Arial" w:hAnsi="Arial" w:cs="Arial"/>
          <w:lang w:val="el-GR"/>
        </w:rPr>
        <w:t>)</w:t>
      </w:r>
      <w:r w:rsidR="00AF0F58" w:rsidRPr="00D02D0A">
        <w:rPr>
          <w:rFonts w:ascii="Arial" w:hAnsi="Arial" w:cs="Arial"/>
          <w:lang w:val="el-GR"/>
        </w:rPr>
        <w:t xml:space="preserve"> </w:t>
      </w:r>
      <w:r w:rsidR="00AF0F58">
        <w:rPr>
          <w:rFonts w:ascii="Arial" w:hAnsi="Arial" w:cs="Arial"/>
          <w:lang w:val="el-GR"/>
        </w:rPr>
        <w:t xml:space="preserve">στο </w:t>
      </w:r>
      <w:r w:rsidR="00AF0F58">
        <w:rPr>
          <w:rFonts w:ascii="Arial" w:hAnsi="Arial" w:cs="Arial"/>
          <w:lang w:val="en-US"/>
        </w:rPr>
        <w:t>t</w:t>
      </w:r>
      <w:r w:rsidR="00AF0F58" w:rsidRPr="00D02D0A">
        <w:rPr>
          <w:rFonts w:ascii="Arial" w:hAnsi="Arial" w:cs="Arial"/>
          <w:lang w:val="el-GR"/>
        </w:rPr>
        <w:t xml:space="preserve">=1 €10.000. </w:t>
      </w:r>
      <w:r w:rsidR="00AF0F58">
        <w:rPr>
          <w:rFonts w:ascii="Arial" w:hAnsi="Arial" w:cs="Arial"/>
          <w:lang w:val="el-GR"/>
        </w:rPr>
        <w:t xml:space="preserve">Η περιουσία </w:t>
      </w:r>
      <w:r w:rsidR="00AF0F58">
        <w:rPr>
          <w:rFonts w:ascii="Arial" w:hAnsi="Arial" w:cs="Arial"/>
          <w:lang w:val="en-US"/>
        </w:rPr>
        <w:t xml:space="preserve">F </w:t>
      </w:r>
      <w:r w:rsidR="00AF0F58">
        <w:rPr>
          <w:rFonts w:ascii="Arial" w:hAnsi="Arial" w:cs="Arial"/>
          <w:lang w:val="el-GR"/>
        </w:rPr>
        <w:t xml:space="preserve">στο </w:t>
      </w:r>
      <w:r w:rsidR="00AF0F58">
        <w:rPr>
          <w:rFonts w:ascii="Arial" w:hAnsi="Arial" w:cs="Arial"/>
          <w:lang w:val="en-US"/>
        </w:rPr>
        <w:t>t=0, F</w:t>
      </w:r>
      <w:r w:rsidR="00AF0F58">
        <w:rPr>
          <w:rFonts w:ascii="Arial" w:hAnsi="Arial" w:cs="Arial"/>
          <w:vertAlign w:val="subscript"/>
          <w:lang w:val="en-US"/>
        </w:rPr>
        <w:t>0</w:t>
      </w:r>
      <w:r w:rsidR="00AF0F58">
        <w:rPr>
          <w:rFonts w:ascii="Arial" w:hAnsi="Arial" w:cs="Arial"/>
          <w:lang w:val="en-US"/>
        </w:rPr>
        <w:t xml:space="preserve"> </w:t>
      </w:r>
      <w:r w:rsidR="00AF0F58">
        <w:rPr>
          <w:rFonts w:ascii="Arial" w:hAnsi="Arial" w:cs="Arial"/>
          <w:lang w:val="el-GR"/>
        </w:rPr>
        <w:t xml:space="preserve">είναι ίση προς: </w:t>
      </w:r>
      <w:r w:rsidR="00AF0F58" w:rsidRPr="00C446D0">
        <w:rPr>
          <w:rFonts w:ascii="Arial" w:hAnsi="Arial" w:cs="Arial"/>
          <w:lang w:val="el-GR"/>
        </w:rPr>
        <w:t xml:space="preserve"> </w:t>
      </w:r>
    </w:p>
    <w:p w:rsidR="00AF0F58" w:rsidRPr="00CE71E6" w:rsidRDefault="00AF0F58" w:rsidP="00AF0F58">
      <w:pPr>
        <w:ind w:left="357"/>
        <w:rPr>
          <w:rFonts w:ascii="Arial" w:hAnsi="Arial" w:cs="Arial"/>
        </w:rPr>
      </w:pPr>
    </w:p>
    <w:p w:rsidR="00AF0F58" w:rsidRDefault="001962A3" w:rsidP="00AF0F58">
      <w:pPr>
        <w:pStyle w:val="a3"/>
        <w:numPr>
          <w:ilvl w:val="0"/>
          <w:numId w:val="14"/>
        </w:numPr>
        <w:rPr>
          <w:rFonts w:ascii="Arial" w:hAnsi="Arial" w:cs="Arial"/>
          <w:lang w:val="el-GR"/>
        </w:rPr>
      </w:pPr>
      <w:r>
        <w:rPr>
          <w:rFonts w:ascii="Arial" w:hAnsi="Arial" w:cs="Arial"/>
          <w:lang w:val="el-GR"/>
        </w:rPr>
        <w:t>€ 237.954</w:t>
      </w:r>
    </w:p>
    <w:p w:rsidR="001962A3" w:rsidRDefault="001962A3" w:rsidP="00AF0F58">
      <w:pPr>
        <w:pStyle w:val="a3"/>
        <w:numPr>
          <w:ilvl w:val="0"/>
          <w:numId w:val="14"/>
        </w:numPr>
        <w:rPr>
          <w:rFonts w:ascii="Arial" w:hAnsi="Arial" w:cs="Arial"/>
          <w:lang w:val="el-GR"/>
        </w:rPr>
      </w:pPr>
      <w:r>
        <w:rPr>
          <w:rFonts w:ascii="Arial" w:hAnsi="Arial" w:cs="Arial"/>
          <w:lang w:val="el-GR"/>
        </w:rPr>
        <w:t>€227.954</w:t>
      </w:r>
    </w:p>
    <w:p w:rsidR="001962A3" w:rsidRDefault="001962A3" w:rsidP="00AF0F58">
      <w:pPr>
        <w:pStyle w:val="a3"/>
        <w:numPr>
          <w:ilvl w:val="0"/>
          <w:numId w:val="14"/>
        </w:numPr>
        <w:rPr>
          <w:rFonts w:ascii="Arial" w:hAnsi="Arial" w:cs="Arial"/>
          <w:lang w:val="el-GR"/>
        </w:rPr>
      </w:pPr>
      <w:r>
        <w:rPr>
          <w:rFonts w:ascii="Arial" w:hAnsi="Arial" w:cs="Arial"/>
          <w:lang w:val="el-GR"/>
        </w:rPr>
        <w:t>€178.757</w:t>
      </w:r>
    </w:p>
    <w:p w:rsidR="001962A3" w:rsidRPr="0007167B" w:rsidRDefault="001962A3" w:rsidP="00AF0F58">
      <w:pPr>
        <w:pStyle w:val="a3"/>
        <w:numPr>
          <w:ilvl w:val="0"/>
          <w:numId w:val="14"/>
        </w:numPr>
        <w:rPr>
          <w:rFonts w:ascii="Arial" w:hAnsi="Arial" w:cs="Arial"/>
          <w:lang w:val="el-GR"/>
        </w:rPr>
      </w:pPr>
      <w:r w:rsidRPr="0007167B">
        <w:rPr>
          <w:rFonts w:ascii="Arial" w:hAnsi="Arial" w:cs="Arial"/>
          <w:lang w:val="el-GR"/>
        </w:rPr>
        <w:t>€172.0</w:t>
      </w:r>
      <w:r w:rsidR="00737608" w:rsidRPr="0007167B">
        <w:rPr>
          <w:rFonts w:ascii="Arial" w:hAnsi="Arial" w:cs="Arial"/>
          <w:lang w:val="el-GR"/>
        </w:rPr>
        <w:t>24</w:t>
      </w:r>
    </w:p>
    <w:p w:rsidR="001962A3" w:rsidRDefault="001962A3" w:rsidP="00AF0F58">
      <w:pPr>
        <w:pStyle w:val="a3"/>
        <w:numPr>
          <w:ilvl w:val="0"/>
          <w:numId w:val="14"/>
        </w:numPr>
        <w:rPr>
          <w:rFonts w:ascii="Arial" w:hAnsi="Arial" w:cs="Arial"/>
          <w:lang w:val="el-GR"/>
        </w:rPr>
      </w:pPr>
      <w:r>
        <w:rPr>
          <w:rFonts w:ascii="Arial" w:hAnsi="Arial" w:cs="Arial"/>
          <w:lang w:val="el-GR"/>
        </w:rPr>
        <w:t>€</w:t>
      </w:r>
      <w:r w:rsidR="00737608">
        <w:rPr>
          <w:rFonts w:ascii="Arial" w:hAnsi="Arial" w:cs="Arial"/>
          <w:lang w:val="el-GR"/>
        </w:rPr>
        <w:t>152.976</w:t>
      </w:r>
    </w:p>
    <w:p w:rsidR="00493025" w:rsidRDefault="00493025">
      <w:pPr>
        <w:rPr>
          <w:rFonts w:ascii="Arial" w:hAnsi="Arial" w:cs="Arial"/>
          <w:lang w:val="el-GR"/>
        </w:rPr>
      </w:pPr>
    </w:p>
    <w:p w:rsidR="00B24C9D" w:rsidRPr="00C446D0" w:rsidRDefault="00493025" w:rsidP="00B24C9D">
      <w:pPr>
        <w:numPr>
          <w:ilvl w:val="0"/>
          <w:numId w:val="1"/>
        </w:numPr>
        <w:spacing w:after="120"/>
        <w:rPr>
          <w:rFonts w:ascii="Arial" w:hAnsi="Arial" w:cs="Arial"/>
          <w:lang w:val="el-GR"/>
        </w:rPr>
      </w:pPr>
      <w:r>
        <w:rPr>
          <w:rFonts w:ascii="Arial" w:hAnsi="Arial" w:cs="Arial"/>
          <w:lang w:val="el-GR"/>
        </w:rPr>
        <w:t xml:space="preserve">Σε συνταξιοδοτικό σχήμα γνωρίζουμε ότι στο </w:t>
      </w:r>
      <w:r>
        <w:rPr>
          <w:rFonts w:ascii="Arial" w:hAnsi="Arial" w:cs="Arial"/>
          <w:lang w:val="en-US"/>
        </w:rPr>
        <w:t>t</w:t>
      </w:r>
      <w:r w:rsidRPr="00D02D0A">
        <w:rPr>
          <w:rFonts w:ascii="Arial" w:hAnsi="Arial" w:cs="Arial"/>
          <w:lang w:val="el-GR"/>
        </w:rPr>
        <w:t xml:space="preserve">= 0 </w:t>
      </w:r>
      <w:r>
        <w:rPr>
          <w:rFonts w:ascii="Arial" w:hAnsi="Arial" w:cs="Arial"/>
          <w:lang w:val="en-US"/>
        </w:rPr>
        <w:t>F</w:t>
      </w:r>
      <w:r w:rsidRPr="00D02D0A">
        <w:rPr>
          <w:rFonts w:ascii="Arial" w:hAnsi="Arial" w:cs="Arial"/>
          <w:vertAlign w:val="subscript"/>
          <w:lang w:val="el-GR"/>
        </w:rPr>
        <w:t>0</w:t>
      </w:r>
      <w:r w:rsidRPr="00D02D0A">
        <w:rPr>
          <w:rFonts w:ascii="Arial" w:hAnsi="Arial" w:cs="Arial"/>
          <w:lang w:val="el-GR"/>
        </w:rPr>
        <w:t xml:space="preserve"> = €200.000, </w:t>
      </w:r>
      <w:r>
        <w:rPr>
          <w:rFonts w:ascii="Arial" w:hAnsi="Arial" w:cs="Arial"/>
          <w:lang w:val="el-GR"/>
        </w:rPr>
        <w:t xml:space="preserve">λειτουργικά έξοδα = €15.000, και </w:t>
      </w:r>
      <w:r w:rsidRPr="00D02D0A">
        <w:rPr>
          <w:rFonts w:ascii="Arial" w:hAnsi="Arial" w:cs="Arial"/>
          <w:lang w:val="el-GR"/>
        </w:rPr>
        <w:t>(</w:t>
      </w:r>
      <w:r>
        <w:rPr>
          <w:rFonts w:ascii="Arial" w:hAnsi="Arial" w:cs="Arial"/>
          <w:lang w:val="en-US"/>
        </w:rPr>
        <w:t>AL</w:t>
      </w:r>
      <w:r w:rsidRPr="00D02D0A">
        <w:rPr>
          <w:rFonts w:ascii="Arial" w:hAnsi="Arial" w:cs="Arial"/>
          <w:lang w:val="el-GR"/>
        </w:rPr>
        <w:t>)</w:t>
      </w:r>
      <w:r>
        <w:rPr>
          <w:rFonts w:ascii="Arial" w:hAnsi="Arial" w:cs="Arial"/>
          <w:vertAlign w:val="subscript"/>
          <w:lang w:val="el-GR"/>
        </w:rPr>
        <w:t>0</w:t>
      </w:r>
      <w:r>
        <w:rPr>
          <w:rFonts w:ascii="Arial" w:hAnsi="Arial" w:cs="Arial"/>
          <w:lang w:val="el-GR"/>
        </w:rPr>
        <w:t xml:space="preserve"> = €170.000 Το σχήμα έχει εισφορές στο χρόνο </w:t>
      </w:r>
      <w:r>
        <w:rPr>
          <w:rFonts w:ascii="Arial" w:hAnsi="Arial" w:cs="Arial"/>
          <w:lang w:val="en-US"/>
        </w:rPr>
        <w:t>t</w:t>
      </w:r>
      <w:r w:rsidRPr="00D02D0A">
        <w:rPr>
          <w:rFonts w:ascii="Arial" w:hAnsi="Arial" w:cs="Arial"/>
          <w:lang w:val="el-GR"/>
        </w:rPr>
        <w:t xml:space="preserve">=0 €30.000 </w:t>
      </w:r>
      <w:r>
        <w:rPr>
          <w:rFonts w:ascii="Arial" w:hAnsi="Arial" w:cs="Arial"/>
          <w:lang w:val="el-GR"/>
        </w:rPr>
        <w:t xml:space="preserve">και στο χρόνο </w:t>
      </w:r>
      <w:r>
        <w:rPr>
          <w:rFonts w:ascii="Arial" w:hAnsi="Arial" w:cs="Arial"/>
          <w:lang w:val="en-US"/>
        </w:rPr>
        <w:t>t</w:t>
      </w:r>
      <w:r w:rsidRPr="00D02D0A">
        <w:rPr>
          <w:rFonts w:ascii="Arial" w:hAnsi="Arial" w:cs="Arial"/>
          <w:lang w:val="el-GR"/>
        </w:rPr>
        <w:t>=</w:t>
      </w:r>
      <m:oMath>
        <m:f>
          <m:fPr>
            <m:ctrlPr>
              <w:rPr>
                <w:rFonts w:ascii="Cambria Math" w:hAnsi="Cambria Math" w:cs="Arial"/>
                <w:i/>
                <w:lang w:val="en-US"/>
              </w:rPr>
            </m:ctrlPr>
          </m:fPr>
          <m:num>
            <m:r>
              <w:rPr>
                <w:rFonts w:ascii="Cambria Math" w:hAnsi="Cambria Math" w:cs="Arial"/>
                <w:lang w:val="el-GR"/>
              </w:rPr>
              <m:t>1</m:t>
            </m:r>
          </m:num>
          <m:den>
            <m:r>
              <w:rPr>
                <w:rFonts w:ascii="Cambria Math" w:hAnsi="Cambria Math" w:cs="Arial"/>
                <w:lang w:val="el-GR"/>
              </w:rPr>
              <m:t>2</m:t>
            </m:r>
          </m:den>
        </m:f>
      </m:oMath>
      <w:r w:rsidRPr="00D02D0A">
        <w:rPr>
          <w:rFonts w:ascii="Arial" w:hAnsi="Arial" w:cs="Arial"/>
          <w:lang w:val="el-GR"/>
        </w:rPr>
        <w:t xml:space="preserve">  </w:t>
      </w:r>
      <w:r>
        <w:rPr>
          <w:rFonts w:ascii="Arial" w:hAnsi="Arial" w:cs="Arial"/>
          <w:lang w:val="el-GR"/>
        </w:rPr>
        <w:t>€15.000</w:t>
      </w:r>
      <w:r w:rsidRPr="00D02D0A">
        <w:rPr>
          <w:rFonts w:ascii="Arial" w:hAnsi="Arial" w:cs="Arial"/>
          <w:lang w:val="el-GR"/>
        </w:rPr>
        <w:t xml:space="preserve">. </w:t>
      </w:r>
      <w:r>
        <w:rPr>
          <w:rFonts w:ascii="Arial" w:hAnsi="Arial" w:cs="Arial"/>
          <w:lang w:val="el-GR"/>
        </w:rPr>
        <w:t xml:space="preserve">Εάν γνωρίζουμε ότι το επιτόκιο είναι ίσο προς 6% και το αναλογιστικό κέρδος από τις επενδύσεις στο </w:t>
      </w:r>
      <w:r>
        <w:rPr>
          <w:rFonts w:ascii="Arial" w:hAnsi="Arial" w:cs="Arial"/>
          <w:lang w:val="en-US"/>
        </w:rPr>
        <w:t>t</w:t>
      </w:r>
      <w:r w:rsidRPr="00D02D0A">
        <w:rPr>
          <w:rFonts w:ascii="Arial" w:hAnsi="Arial" w:cs="Arial"/>
          <w:lang w:val="el-GR"/>
        </w:rPr>
        <w:t xml:space="preserve">=1 </w:t>
      </w:r>
      <w:r>
        <w:rPr>
          <w:rFonts w:ascii="Arial" w:hAnsi="Arial" w:cs="Arial"/>
          <w:lang w:val="el-GR"/>
        </w:rPr>
        <w:t xml:space="preserve">είναι €1.500, τότε η περιουσία </w:t>
      </w:r>
      <w:r>
        <w:rPr>
          <w:rFonts w:ascii="Arial" w:hAnsi="Arial" w:cs="Arial"/>
          <w:lang w:val="en-US"/>
        </w:rPr>
        <w:t>F</w:t>
      </w:r>
      <w:r w:rsidRPr="00D02D0A">
        <w:rPr>
          <w:rFonts w:ascii="Arial" w:hAnsi="Arial" w:cs="Arial"/>
          <w:vertAlign w:val="subscript"/>
          <w:lang w:val="el-GR"/>
        </w:rPr>
        <w:t>1</w:t>
      </w:r>
      <w:r w:rsidRPr="00D02D0A">
        <w:rPr>
          <w:rFonts w:ascii="Arial" w:hAnsi="Arial" w:cs="Arial"/>
          <w:lang w:val="el-GR"/>
        </w:rPr>
        <w:t xml:space="preserve"> </w:t>
      </w:r>
      <w:r>
        <w:rPr>
          <w:rFonts w:ascii="Arial" w:hAnsi="Arial" w:cs="Arial"/>
          <w:lang w:val="el-GR"/>
        </w:rPr>
        <w:t xml:space="preserve">ισούται προς: </w:t>
      </w:r>
      <w:r w:rsidR="00B24C9D">
        <w:rPr>
          <w:rFonts w:ascii="Arial" w:hAnsi="Arial" w:cs="Arial"/>
          <w:lang w:val="el-GR"/>
        </w:rPr>
        <w:t xml:space="preserve"> </w:t>
      </w:r>
      <w:r w:rsidR="00B24C9D" w:rsidRPr="00C446D0">
        <w:rPr>
          <w:rFonts w:ascii="Arial" w:hAnsi="Arial" w:cs="Arial"/>
          <w:lang w:val="el-GR"/>
        </w:rPr>
        <w:t xml:space="preserve"> </w:t>
      </w:r>
    </w:p>
    <w:p w:rsidR="00B24C9D" w:rsidRPr="00D02D0A" w:rsidRDefault="00B24C9D" w:rsidP="00B24C9D">
      <w:pPr>
        <w:ind w:left="357"/>
        <w:rPr>
          <w:rFonts w:ascii="Arial" w:hAnsi="Arial" w:cs="Arial"/>
          <w:lang w:val="el-GR"/>
        </w:rPr>
      </w:pPr>
    </w:p>
    <w:p w:rsidR="00B24C9D" w:rsidRDefault="00B24C9D" w:rsidP="00556231">
      <w:pPr>
        <w:pStyle w:val="a3"/>
        <w:numPr>
          <w:ilvl w:val="0"/>
          <w:numId w:val="15"/>
        </w:numPr>
        <w:rPr>
          <w:rFonts w:ascii="Arial" w:hAnsi="Arial" w:cs="Arial"/>
          <w:lang w:val="el-GR"/>
        </w:rPr>
      </w:pPr>
      <w:r>
        <w:rPr>
          <w:rFonts w:ascii="Arial" w:hAnsi="Arial" w:cs="Arial"/>
          <w:lang w:val="el-GR"/>
        </w:rPr>
        <w:t xml:space="preserve">€ </w:t>
      </w:r>
      <w:r w:rsidR="00556231">
        <w:rPr>
          <w:rFonts w:ascii="Arial" w:hAnsi="Arial" w:cs="Arial"/>
          <w:lang w:val="el-GR"/>
        </w:rPr>
        <w:t>260.750</w:t>
      </w:r>
    </w:p>
    <w:p w:rsidR="00556231" w:rsidRDefault="00556231" w:rsidP="00556231">
      <w:pPr>
        <w:pStyle w:val="a3"/>
        <w:numPr>
          <w:ilvl w:val="0"/>
          <w:numId w:val="15"/>
        </w:numPr>
        <w:rPr>
          <w:rFonts w:ascii="Arial" w:hAnsi="Arial" w:cs="Arial"/>
          <w:lang w:val="el-GR"/>
        </w:rPr>
      </w:pPr>
      <w:r>
        <w:rPr>
          <w:rFonts w:ascii="Arial" w:hAnsi="Arial" w:cs="Arial"/>
          <w:lang w:val="el-GR"/>
        </w:rPr>
        <w:t>€ 246.200</w:t>
      </w:r>
    </w:p>
    <w:p w:rsidR="00556231" w:rsidRDefault="00556231" w:rsidP="00556231">
      <w:pPr>
        <w:pStyle w:val="a3"/>
        <w:numPr>
          <w:ilvl w:val="0"/>
          <w:numId w:val="15"/>
        </w:numPr>
        <w:rPr>
          <w:rFonts w:ascii="Arial" w:hAnsi="Arial" w:cs="Arial"/>
          <w:lang w:val="el-GR"/>
        </w:rPr>
      </w:pPr>
      <w:r>
        <w:rPr>
          <w:rFonts w:ascii="Arial" w:hAnsi="Arial" w:cs="Arial"/>
          <w:lang w:val="el-GR"/>
        </w:rPr>
        <w:t>€ 245.750</w:t>
      </w:r>
    </w:p>
    <w:p w:rsidR="00556231" w:rsidRDefault="00556231" w:rsidP="00556231">
      <w:pPr>
        <w:pStyle w:val="a3"/>
        <w:numPr>
          <w:ilvl w:val="0"/>
          <w:numId w:val="15"/>
        </w:numPr>
        <w:rPr>
          <w:rFonts w:ascii="Arial" w:hAnsi="Arial" w:cs="Arial"/>
          <w:lang w:val="el-GR"/>
        </w:rPr>
      </w:pPr>
      <w:r>
        <w:rPr>
          <w:rFonts w:ascii="Arial" w:hAnsi="Arial" w:cs="Arial"/>
          <w:lang w:val="el-GR"/>
        </w:rPr>
        <w:t>€245.300</w:t>
      </w:r>
    </w:p>
    <w:p w:rsidR="00556231" w:rsidRPr="0007167B" w:rsidRDefault="00556231" w:rsidP="00556231">
      <w:pPr>
        <w:pStyle w:val="a3"/>
        <w:numPr>
          <w:ilvl w:val="0"/>
          <w:numId w:val="15"/>
        </w:numPr>
        <w:rPr>
          <w:rFonts w:ascii="Arial" w:hAnsi="Arial" w:cs="Arial"/>
          <w:lang w:val="el-GR"/>
        </w:rPr>
      </w:pPr>
      <w:r w:rsidRPr="0007167B">
        <w:rPr>
          <w:rFonts w:ascii="Arial" w:hAnsi="Arial" w:cs="Arial"/>
          <w:lang w:val="el-GR"/>
        </w:rPr>
        <w:t>€244.850</w:t>
      </w:r>
    </w:p>
    <w:p w:rsidR="0074082D" w:rsidRPr="00556231" w:rsidRDefault="0074082D" w:rsidP="0074082D">
      <w:pPr>
        <w:pStyle w:val="a3"/>
        <w:ind w:left="540"/>
        <w:rPr>
          <w:rFonts w:ascii="Arial" w:hAnsi="Arial" w:cs="Arial"/>
          <w:b/>
          <w:lang w:val="el-GR"/>
        </w:rPr>
      </w:pPr>
    </w:p>
    <w:p w:rsidR="00605CF3" w:rsidRDefault="00605CF3" w:rsidP="00605CF3">
      <w:pPr>
        <w:numPr>
          <w:ilvl w:val="0"/>
          <w:numId w:val="1"/>
        </w:numPr>
        <w:spacing w:after="120"/>
        <w:rPr>
          <w:rFonts w:ascii="Arial" w:hAnsi="Arial" w:cs="Arial"/>
          <w:lang w:val="el-GR"/>
        </w:rPr>
      </w:pPr>
      <w:r>
        <w:rPr>
          <w:rFonts w:ascii="Arial" w:hAnsi="Arial" w:cs="Arial"/>
          <w:lang w:val="el-GR"/>
        </w:rPr>
        <w:t>Ποιο από τα παρακάτω αληθεύει:</w:t>
      </w:r>
    </w:p>
    <w:p w:rsidR="00605CF3" w:rsidRDefault="00605CF3" w:rsidP="00605CF3">
      <w:pPr>
        <w:spacing w:after="120"/>
        <w:ind w:left="360"/>
        <w:rPr>
          <w:rFonts w:ascii="Arial" w:hAnsi="Arial" w:cs="Arial"/>
          <w:lang w:val="el-GR"/>
        </w:rPr>
      </w:pPr>
      <w:r w:rsidRPr="00605CF3">
        <w:rPr>
          <w:rFonts w:ascii="Arial" w:hAnsi="Arial" w:cs="Arial"/>
          <w:lang w:val="el-GR"/>
        </w:rPr>
        <w:t>Η κύρια και η επικουρική σύνταξη ανήκουν στον 1</w:t>
      </w:r>
      <w:r w:rsidRPr="00605CF3">
        <w:rPr>
          <w:rFonts w:ascii="Arial" w:hAnsi="Arial" w:cs="Arial"/>
          <w:vertAlign w:val="superscript"/>
          <w:lang w:val="el-GR"/>
        </w:rPr>
        <w:t>ο</w:t>
      </w:r>
      <w:r w:rsidRPr="00605CF3">
        <w:rPr>
          <w:rFonts w:ascii="Arial" w:hAnsi="Arial" w:cs="Arial"/>
          <w:lang w:val="el-GR"/>
        </w:rPr>
        <w:t xml:space="preserve"> Πυλώνα κοινωνικής ασφάλισης </w:t>
      </w:r>
    </w:p>
    <w:p w:rsidR="00605CF3" w:rsidRPr="00605CF3" w:rsidRDefault="00605CF3" w:rsidP="00605CF3">
      <w:pPr>
        <w:pStyle w:val="a7"/>
        <w:numPr>
          <w:ilvl w:val="0"/>
          <w:numId w:val="30"/>
        </w:numPr>
        <w:spacing w:after="200" w:line="276" w:lineRule="auto"/>
        <w:rPr>
          <w:rFonts w:ascii="Arial" w:hAnsi="Arial" w:cs="Arial"/>
          <w:lang w:val="el-GR"/>
        </w:rPr>
      </w:pPr>
      <w:r>
        <w:rPr>
          <w:rFonts w:ascii="Arial" w:hAnsi="Arial" w:cs="Arial"/>
          <w:lang w:val="el-GR"/>
        </w:rPr>
        <w:t>Δ</w:t>
      </w:r>
      <w:r w:rsidRPr="00605CF3">
        <w:rPr>
          <w:rFonts w:ascii="Arial" w:hAnsi="Arial" w:cs="Arial"/>
          <w:lang w:val="el-GR"/>
        </w:rPr>
        <w:t xml:space="preserve">ιότι είναι </w:t>
      </w:r>
      <w:r>
        <w:rPr>
          <w:rFonts w:ascii="Arial" w:hAnsi="Arial" w:cs="Arial"/>
          <w:lang w:val="el-GR"/>
        </w:rPr>
        <w:t>ε</w:t>
      </w:r>
      <w:r w:rsidRPr="00605CF3">
        <w:rPr>
          <w:rFonts w:ascii="Arial" w:hAnsi="Arial" w:cs="Arial"/>
          <w:lang w:val="el-GR"/>
        </w:rPr>
        <w:t>γγυημένες από τον κρατικό προϋπολογισμό και αναδιανεμητικές</w:t>
      </w:r>
    </w:p>
    <w:p w:rsidR="00605CF3" w:rsidRPr="00605CF3" w:rsidRDefault="00605CF3" w:rsidP="00605CF3">
      <w:pPr>
        <w:pStyle w:val="a7"/>
        <w:numPr>
          <w:ilvl w:val="0"/>
          <w:numId w:val="30"/>
        </w:numPr>
        <w:spacing w:after="200" w:line="276" w:lineRule="auto"/>
        <w:rPr>
          <w:rFonts w:ascii="Arial" w:hAnsi="Arial" w:cs="Arial"/>
          <w:lang w:val="el-GR"/>
        </w:rPr>
      </w:pPr>
      <w:r>
        <w:rPr>
          <w:rFonts w:ascii="Arial" w:hAnsi="Arial" w:cs="Arial"/>
          <w:lang w:val="el-GR"/>
        </w:rPr>
        <w:t>Δ</w:t>
      </w:r>
      <w:r w:rsidRPr="00605CF3">
        <w:rPr>
          <w:rFonts w:ascii="Arial" w:hAnsi="Arial" w:cs="Arial"/>
          <w:lang w:val="el-GR"/>
        </w:rPr>
        <w:t xml:space="preserve">ιότι </w:t>
      </w:r>
      <w:r>
        <w:rPr>
          <w:rFonts w:ascii="Arial" w:hAnsi="Arial" w:cs="Arial"/>
          <w:lang w:val="el-GR"/>
        </w:rPr>
        <w:t>αποδίδονται από κάθε φορέα κοινωνικής ασφάλισης και είναι υποχρεωτικές.</w:t>
      </w:r>
    </w:p>
    <w:p w:rsidR="00605CF3" w:rsidRDefault="00605CF3" w:rsidP="00605CF3">
      <w:pPr>
        <w:pStyle w:val="a7"/>
        <w:numPr>
          <w:ilvl w:val="0"/>
          <w:numId w:val="30"/>
        </w:numPr>
        <w:spacing w:after="120"/>
        <w:ind w:left="714" w:hanging="357"/>
        <w:rPr>
          <w:rFonts w:ascii="Arial" w:hAnsi="Arial" w:cs="Arial"/>
          <w:lang w:val="el-GR"/>
        </w:rPr>
      </w:pPr>
      <w:r>
        <w:rPr>
          <w:rFonts w:ascii="Arial" w:hAnsi="Arial" w:cs="Arial"/>
          <w:lang w:val="el-GR"/>
        </w:rPr>
        <w:t>Δ</w:t>
      </w:r>
      <w:r w:rsidRPr="00605CF3">
        <w:rPr>
          <w:rFonts w:ascii="Arial" w:hAnsi="Arial" w:cs="Arial"/>
          <w:lang w:val="el-GR"/>
        </w:rPr>
        <w:t xml:space="preserve">ιότι </w:t>
      </w:r>
      <w:r>
        <w:rPr>
          <w:rFonts w:ascii="Arial" w:hAnsi="Arial" w:cs="Arial"/>
          <w:lang w:val="el-GR"/>
        </w:rPr>
        <w:t>είναι καθορισμένης εισφοράς και καθολικές</w:t>
      </w:r>
    </w:p>
    <w:p w:rsidR="00605CF3" w:rsidRDefault="00605CF3" w:rsidP="00605CF3">
      <w:pPr>
        <w:pStyle w:val="a3"/>
        <w:numPr>
          <w:ilvl w:val="0"/>
          <w:numId w:val="31"/>
        </w:numPr>
        <w:rPr>
          <w:rFonts w:ascii="Arial" w:hAnsi="Arial" w:cs="Arial"/>
          <w:lang w:val="el-GR"/>
        </w:rPr>
      </w:pPr>
      <w:r>
        <w:rPr>
          <w:rFonts w:ascii="Arial" w:hAnsi="Arial" w:cs="Arial"/>
          <w:lang w:val="el-GR"/>
        </w:rPr>
        <w:t xml:space="preserve">Μόνο το </w:t>
      </w:r>
      <w:r>
        <w:rPr>
          <w:rFonts w:ascii="Arial" w:hAnsi="Arial" w:cs="Arial"/>
          <w:lang w:val="en-US"/>
        </w:rPr>
        <w:t>I</w:t>
      </w:r>
    </w:p>
    <w:p w:rsidR="00605CF3" w:rsidRPr="0007167B" w:rsidRDefault="00605CF3" w:rsidP="00605CF3">
      <w:pPr>
        <w:pStyle w:val="a3"/>
        <w:numPr>
          <w:ilvl w:val="0"/>
          <w:numId w:val="31"/>
        </w:numPr>
        <w:rPr>
          <w:rFonts w:ascii="Arial" w:hAnsi="Arial" w:cs="Arial"/>
          <w:lang w:val="el-GR"/>
        </w:rPr>
      </w:pPr>
      <w:r w:rsidRPr="0007167B">
        <w:rPr>
          <w:rFonts w:ascii="Arial" w:hAnsi="Arial" w:cs="Arial"/>
          <w:lang w:val="el-GR"/>
        </w:rPr>
        <w:t xml:space="preserve">Μόνο το </w:t>
      </w:r>
      <w:r w:rsidRPr="0007167B">
        <w:rPr>
          <w:rFonts w:ascii="Arial" w:hAnsi="Arial" w:cs="Arial"/>
          <w:lang w:val="en-US"/>
        </w:rPr>
        <w:t>II</w:t>
      </w:r>
    </w:p>
    <w:p w:rsidR="00605CF3" w:rsidRPr="002204FE" w:rsidRDefault="00605CF3" w:rsidP="00605CF3">
      <w:pPr>
        <w:pStyle w:val="a3"/>
        <w:numPr>
          <w:ilvl w:val="0"/>
          <w:numId w:val="31"/>
        </w:numPr>
        <w:rPr>
          <w:rFonts w:ascii="Arial" w:hAnsi="Arial" w:cs="Arial"/>
          <w:lang w:val="el-GR"/>
        </w:rPr>
      </w:pPr>
      <w:r>
        <w:rPr>
          <w:rFonts w:ascii="Arial" w:hAnsi="Arial" w:cs="Arial"/>
          <w:lang w:val="el-GR"/>
        </w:rPr>
        <w:t xml:space="preserve">Μόνο τα </w:t>
      </w:r>
      <w:r>
        <w:rPr>
          <w:rFonts w:ascii="Arial" w:hAnsi="Arial" w:cs="Arial"/>
          <w:lang w:val="en-US"/>
        </w:rPr>
        <w:t xml:space="preserve">I </w:t>
      </w:r>
      <w:r>
        <w:rPr>
          <w:rFonts w:ascii="Arial" w:hAnsi="Arial" w:cs="Arial"/>
          <w:lang w:val="el-GR"/>
        </w:rPr>
        <w:t xml:space="preserve">και </w:t>
      </w:r>
      <w:r>
        <w:rPr>
          <w:rFonts w:ascii="Arial" w:hAnsi="Arial" w:cs="Arial"/>
          <w:lang w:val="en-US"/>
        </w:rPr>
        <w:t>II</w:t>
      </w:r>
    </w:p>
    <w:p w:rsidR="00605CF3" w:rsidRPr="002204FE" w:rsidRDefault="00605CF3" w:rsidP="00605CF3">
      <w:pPr>
        <w:pStyle w:val="a3"/>
        <w:numPr>
          <w:ilvl w:val="0"/>
          <w:numId w:val="31"/>
        </w:numPr>
        <w:rPr>
          <w:rFonts w:ascii="Arial" w:hAnsi="Arial" w:cs="Arial"/>
          <w:lang w:val="el-GR"/>
        </w:rPr>
      </w:pPr>
      <w:r>
        <w:rPr>
          <w:rFonts w:ascii="Arial" w:hAnsi="Arial" w:cs="Arial"/>
          <w:lang w:val="el-GR"/>
        </w:rPr>
        <w:t xml:space="preserve">Μόνο τα </w:t>
      </w:r>
      <w:r>
        <w:rPr>
          <w:rFonts w:ascii="Arial" w:hAnsi="Arial" w:cs="Arial"/>
          <w:lang w:val="en-US"/>
        </w:rPr>
        <w:t xml:space="preserve">II </w:t>
      </w:r>
      <w:r>
        <w:rPr>
          <w:rFonts w:ascii="Arial" w:hAnsi="Arial" w:cs="Arial"/>
          <w:lang w:val="el-GR"/>
        </w:rPr>
        <w:t xml:space="preserve">και </w:t>
      </w:r>
      <w:r>
        <w:rPr>
          <w:rFonts w:ascii="Arial" w:hAnsi="Arial" w:cs="Arial"/>
          <w:lang w:val="en-US"/>
        </w:rPr>
        <w:t>III</w:t>
      </w:r>
    </w:p>
    <w:p w:rsidR="00605CF3" w:rsidRDefault="00605CF3" w:rsidP="00605CF3">
      <w:pPr>
        <w:pStyle w:val="a3"/>
        <w:numPr>
          <w:ilvl w:val="0"/>
          <w:numId w:val="31"/>
        </w:numPr>
        <w:rPr>
          <w:rFonts w:ascii="Arial" w:hAnsi="Arial" w:cs="Arial"/>
          <w:lang w:val="el-GR"/>
        </w:rPr>
      </w:pPr>
      <w:r w:rsidRPr="00605CF3">
        <w:rPr>
          <w:rFonts w:ascii="Arial" w:hAnsi="Arial" w:cs="Arial"/>
          <w:lang w:val="el-GR"/>
        </w:rPr>
        <w:t>Όλα</w:t>
      </w:r>
    </w:p>
    <w:p w:rsidR="00605CF3" w:rsidRPr="00605CF3" w:rsidRDefault="00605CF3" w:rsidP="00605CF3">
      <w:pPr>
        <w:pStyle w:val="a3"/>
        <w:ind w:left="720"/>
        <w:rPr>
          <w:rFonts w:ascii="Arial" w:hAnsi="Arial" w:cs="Arial"/>
          <w:lang w:val="el-GR"/>
        </w:rPr>
      </w:pPr>
    </w:p>
    <w:p w:rsidR="00B74AF4" w:rsidRDefault="00B74AF4" w:rsidP="00937B58">
      <w:pPr>
        <w:numPr>
          <w:ilvl w:val="0"/>
          <w:numId w:val="38"/>
        </w:numPr>
        <w:spacing w:after="120"/>
        <w:ind w:left="357" w:hanging="357"/>
        <w:rPr>
          <w:rFonts w:ascii="Arial" w:hAnsi="Arial" w:cs="Arial"/>
          <w:lang w:val="el-GR"/>
        </w:rPr>
      </w:pPr>
      <w:r>
        <w:rPr>
          <w:rFonts w:ascii="Arial" w:hAnsi="Arial" w:cs="Arial"/>
          <w:lang w:val="el-GR"/>
        </w:rPr>
        <w:t>Ποιο από τα παρακάτω αληθεύει για τη μέθοδο Παγωμένης αρχικής υποχρέωσης (</w:t>
      </w:r>
      <w:r>
        <w:rPr>
          <w:rFonts w:ascii="Arial" w:hAnsi="Arial" w:cs="Arial"/>
          <w:lang w:val="en-US"/>
        </w:rPr>
        <w:t>FIL</w:t>
      </w:r>
      <w:r w:rsidRPr="00D02D0A">
        <w:rPr>
          <w:rFonts w:ascii="Arial" w:hAnsi="Arial" w:cs="Arial"/>
          <w:lang w:val="el-GR"/>
        </w:rPr>
        <w:t>)</w:t>
      </w:r>
    </w:p>
    <w:p w:rsidR="0074082D" w:rsidRPr="00605CF3" w:rsidRDefault="00B74AF4" w:rsidP="0007167B">
      <w:pPr>
        <w:pStyle w:val="a7"/>
        <w:numPr>
          <w:ilvl w:val="0"/>
          <w:numId w:val="26"/>
        </w:numPr>
        <w:spacing w:after="120" w:line="276" w:lineRule="auto"/>
        <w:ind w:left="1083" w:hanging="357"/>
        <w:rPr>
          <w:rFonts w:ascii="Arial" w:hAnsi="Arial" w:cs="Arial"/>
          <w:lang w:val="el-GR"/>
        </w:rPr>
      </w:pPr>
      <w:r>
        <w:rPr>
          <w:rFonts w:ascii="Arial" w:hAnsi="Arial" w:cs="Arial"/>
          <w:lang w:val="en-US"/>
        </w:rPr>
        <w:t>O</w:t>
      </w:r>
      <w:r w:rsidR="0074082D" w:rsidRPr="00605CF3">
        <w:rPr>
          <w:rFonts w:ascii="Arial" w:hAnsi="Arial" w:cs="Arial"/>
          <w:lang w:val="el-GR"/>
        </w:rPr>
        <w:t>ι εισφορές μειώνουν τη μη χρηματοδοτημένη αναλογιστική υποχρέωση και το κανονικό κόστος.</w:t>
      </w:r>
    </w:p>
    <w:p w:rsidR="0074082D" w:rsidRDefault="00B74AF4" w:rsidP="0007167B">
      <w:pPr>
        <w:pStyle w:val="a7"/>
        <w:numPr>
          <w:ilvl w:val="0"/>
          <w:numId w:val="26"/>
        </w:numPr>
        <w:spacing w:after="120" w:line="276" w:lineRule="auto"/>
        <w:rPr>
          <w:rFonts w:ascii="Arial" w:hAnsi="Arial" w:cs="Arial"/>
          <w:lang w:val="el-GR"/>
        </w:rPr>
      </w:pPr>
      <w:r>
        <w:rPr>
          <w:rFonts w:ascii="Arial" w:hAnsi="Arial" w:cs="Arial"/>
          <w:lang w:val="el-GR"/>
        </w:rPr>
        <w:t>Ο</w:t>
      </w:r>
      <w:r w:rsidR="0074082D" w:rsidRPr="00605CF3">
        <w:rPr>
          <w:rFonts w:ascii="Arial" w:hAnsi="Arial" w:cs="Arial"/>
          <w:lang w:val="el-GR"/>
        </w:rPr>
        <w:t>ι εισφορές μειώνουν το κανονικό κόστος και αυξάνουν τα περιουσιακά στοιχεία</w:t>
      </w:r>
    </w:p>
    <w:p w:rsidR="00B74AF4" w:rsidRPr="00605CF3" w:rsidRDefault="00B74AF4" w:rsidP="0007167B">
      <w:pPr>
        <w:pStyle w:val="a7"/>
        <w:numPr>
          <w:ilvl w:val="0"/>
          <w:numId w:val="26"/>
        </w:numPr>
        <w:spacing w:after="120" w:line="276" w:lineRule="auto"/>
        <w:rPr>
          <w:rFonts w:ascii="Arial" w:hAnsi="Arial" w:cs="Arial"/>
          <w:lang w:val="el-GR"/>
        </w:rPr>
      </w:pPr>
      <w:r>
        <w:rPr>
          <w:rFonts w:ascii="Arial" w:hAnsi="Arial" w:cs="Arial"/>
          <w:lang w:val="el-GR"/>
        </w:rPr>
        <w:t>Τα</w:t>
      </w:r>
      <w:r w:rsidRPr="00605CF3">
        <w:rPr>
          <w:rFonts w:ascii="Arial" w:hAnsi="Arial" w:cs="Arial"/>
          <w:lang w:val="el-GR"/>
        </w:rPr>
        <w:t xml:space="preserve"> κέρδη από επενδύσεις μειώνουν το κανονικό κόστος και αυξάνουν τα περιουσιακά στοιχεία</w:t>
      </w:r>
    </w:p>
    <w:p w:rsidR="00B74AF4" w:rsidRPr="00605CF3" w:rsidRDefault="00B74AF4" w:rsidP="00B74AF4">
      <w:pPr>
        <w:pStyle w:val="a7"/>
        <w:spacing w:after="200" w:line="276" w:lineRule="auto"/>
        <w:ind w:left="1080"/>
        <w:rPr>
          <w:rFonts w:ascii="Arial" w:hAnsi="Arial" w:cs="Arial"/>
          <w:lang w:val="el-GR"/>
        </w:rPr>
      </w:pPr>
    </w:p>
    <w:p w:rsidR="00B74AF4" w:rsidRPr="007D5D62" w:rsidRDefault="00B74AF4" w:rsidP="00B74AF4">
      <w:pPr>
        <w:pStyle w:val="a7"/>
        <w:numPr>
          <w:ilvl w:val="0"/>
          <w:numId w:val="39"/>
        </w:numPr>
        <w:spacing w:after="200" w:line="276" w:lineRule="auto"/>
        <w:rPr>
          <w:rFonts w:ascii="Arial" w:hAnsi="Arial" w:cs="Arial"/>
          <w:lang w:val="el-GR"/>
        </w:rPr>
      </w:pPr>
      <w:r>
        <w:rPr>
          <w:rFonts w:ascii="Arial" w:hAnsi="Arial" w:cs="Arial"/>
          <w:lang w:val="el-GR"/>
        </w:rPr>
        <w:t xml:space="preserve">Μόνο το </w:t>
      </w:r>
      <w:r>
        <w:rPr>
          <w:rFonts w:ascii="Arial" w:hAnsi="Arial" w:cs="Arial"/>
          <w:lang w:val="en-US"/>
        </w:rPr>
        <w:t>I</w:t>
      </w:r>
    </w:p>
    <w:p w:rsidR="00B74AF4" w:rsidRPr="00B74AF4" w:rsidRDefault="00B74AF4" w:rsidP="00B74AF4">
      <w:pPr>
        <w:pStyle w:val="a7"/>
        <w:numPr>
          <w:ilvl w:val="0"/>
          <w:numId w:val="39"/>
        </w:numPr>
        <w:spacing w:after="200" w:line="276" w:lineRule="auto"/>
        <w:rPr>
          <w:rFonts w:ascii="Arial" w:hAnsi="Arial" w:cs="Arial"/>
          <w:lang w:val="el-GR"/>
        </w:rPr>
      </w:pPr>
      <w:r w:rsidRPr="00B74AF4">
        <w:rPr>
          <w:rFonts w:ascii="Arial" w:hAnsi="Arial" w:cs="Arial"/>
          <w:lang w:val="el-GR"/>
        </w:rPr>
        <w:t xml:space="preserve">Μόνο το </w:t>
      </w:r>
      <w:r w:rsidRPr="00B74AF4">
        <w:rPr>
          <w:rFonts w:ascii="Arial" w:hAnsi="Arial" w:cs="Arial"/>
          <w:lang w:val="en-US"/>
        </w:rPr>
        <w:t>II</w:t>
      </w:r>
    </w:p>
    <w:p w:rsidR="00B74AF4" w:rsidRPr="0007167B" w:rsidRDefault="00B74AF4" w:rsidP="00B74AF4">
      <w:pPr>
        <w:pStyle w:val="a7"/>
        <w:numPr>
          <w:ilvl w:val="0"/>
          <w:numId w:val="39"/>
        </w:numPr>
        <w:spacing w:after="200" w:line="276" w:lineRule="auto"/>
        <w:rPr>
          <w:rFonts w:ascii="Arial" w:hAnsi="Arial" w:cs="Arial"/>
          <w:lang w:val="el-GR"/>
        </w:rPr>
      </w:pPr>
      <w:r w:rsidRPr="0007167B">
        <w:rPr>
          <w:rFonts w:ascii="Arial" w:hAnsi="Arial" w:cs="Arial"/>
          <w:lang w:val="el-GR"/>
        </w:rPr>
        <w:t xml:space="preserve">Μόνο το </w:t>
      </w:r>
      <w:r w:rsidRPr="0007167B">
        <w:rPr>
          <w:rFonts w:ascii="Arial" w:hAnsi="Arial" w:cs="Arial"/>
          <w:lang w:val="en-US"/>
        </w:rPr>
        <w:t>III</w:t>
      </w:r>
    </w:p>
    <w:p w:rsidR="00B74AF4" w:rsidRPr="007D5D62" w:rsidRDefault="00B74AF4" w:rsidP="00B74AF4">
      <w:pPr>
        <w:pStyle w:val="a7"/>
        <w:numPr>
          <w:ilvl w:val="0"/>
          <w:numId w:val="39"/>
        </w:numPr>
        <w:spacing w:after="200" w:line="276" w:lineRule="auto"/>
        <w:rPr>
          <w:rFonts w:ascii="Arial" w:hAnsi="Arial" w:cs="Arial"/>
          <w:lang w:val="el-GR"/>
        </w:rPr>
      </w:pPr>
      <w:r>
        <w:rPr>
          <w:rFonts w:ascii="Arial" w:hAnsi="Arial" w:cs="Arial"/>
          <w:lang w:val="el-GR"/>
        </w:rPr>
        <w:t xml:space="preserve">Μόνο τα </w:t>
      </w:r>
      <w:r>
        <w:rPr>
          <w:rFonts w:ascii="Arial" w:hAnsi="Arial" w:cs="Arial"/>
          <w:lang w:val="en-US"/>
        </w:rPr>
        <w:t>I</w:t>
      </w:r>
      <w:r>
        <w:rPr>
          <w:rFonts w:ascii="Arial" w:hAnsi="Arial" w:cs="Arial"/>
          <w:lang w:val="el-GR"/>
        </w:rPr>
        <w:t xml:space="preserve"> και </w:t>
      </w:r>
      <w:r>
        <w:rPr>
          <w:rFonts w:ascii="Arial" w:hAnsi="Arial" w:cs="Arial"/>
          <w:lang w:val="en-US"/>
        </w:rPr>
        <w:t>II</w:t>
      </w:r>
    </w:p>
    <w:p w:rsidR="00B74AF4" w:rsidRPr="00605CF3" w:rsidRDefault="00B74AF4" w:rsidP="00B74AF4">
      <w:pPr>
        <w:pStyle w:val="a7"/>
        <w:numPr>
          <w:ilvl w:val="0"/>
          <w:numId w:val="39"/>
        </w:numPr>
        <w:spacing w:after="200" w:line="276" w:lineRule="auto"/>
        <w:rPr>
          <w:rFonts w:ascii="Arial" w:hAnsi="Arial" w:cs="Arial"/>
          <w:lang w:val="el-GR"/>
        </w:rPr>
      </w:pPr>
      <w:r>
        <w:rPr>
          <w:rFonts w:ascii="Arial" w:hAnsi="Arial" w:cs="Arial"/>
          <w:lang w:val="el-GR"/>
        </w:rPr>
        <w:t xml:space="preserve">Μόνο τα </w:t>
      </w:r>
      <w:r>
        <w:rPr>
          <w:rFonts w:ascii="Arial" w:hAnsi="Arial" w:cs="Arial"/>
          <w:lang w:val="en-US"/>
        </w:rPr>
        <w:t xml:space="preserve">II </w:t>
      </w:r>
      <w:r>
        <w:rPr>
          <w:rFonts w:ascii="Arial" w:hAnsi="Arial" w:cs="Arial"/>
          <w:lang w:val="el-GR"/>
        </w:rPr>
        <w:t xml:space="preserve">και </w:t>
      </w:r>
      <w:r>
        <w:rPr>
          <w:rFonts w:ascii="Arial" w:hAnsi="Arial" w:cs="Arial"/>
          <w:lang w:val="en-US"/>
        </w:rPr>
        <w:t>III</w:t>
      </w:r>
    </w:p>
    <w:p w:rsidR="007C322D" w:rsidRDefault="0074082D" w:rsidP="00937B58">
      <w:pPr>
        <w:pStyle w:val="a7"/>
        <w:numPr>
          <w:ilvl w:val="0"/>
          <w:numId w:val="40"/>
        </w:numPr>
        <w:spacing w:after="200" w:line="276" w:lineRule="auto"/>
        <w:ind w:left="357" w:hanging="357"/>
        <w:jc w:val="both"/>
        <w:rPr>
          <w:rFonts w:ascii="Arial" w:hAnsi="Arial" w:cs="Arial"/>
          <w:lang w:val="el-GR"/>
        </w:rPr>
      </w:pPr>
      <w:r w:rsidRPr="00605CF3">
        <w:rPr>
          <w:rFonts w:ascii="Arial" w:hAnsi="Arial" w:cs="Arial"/>
          <w:lang w:val="el-GR"/>
        </w:rPr>
        <w:lastRenderedPageBreak/>
        <w:t xml:space="preserve">Σε συνταξιοδοτικό πλάνο </w:t>
      </w:r>
      <w:r w:rsidR="007C322D">
        <w:rPr>
          <w:rFonts w:ascii="Arial" w:hAnsi="Arial" w:cs="Arial"/>
          <w:lang w:val="el-GR"/>
        </w:rPr>
        <w:t xml:space="preserve">με παροχή </w:t>
      </w:r>
      <w:r w:rsidR="00F47748">
        <w:rPr>
          <w:rFonts w:ascii="Arial" w:hAnsi="Arial" w:cs="Arial"/>
          <w:lang w:val="el-GR"/>
        </w:rPr>
        <w:t>Β</w:t>
      </w:r>
      <w:r w:rsidR="00F47748">
        <w:rPr>
          <w:rFonts w:ascii="Arial" w:hAnsi="Arial" w:cs="Arial"/>
          <w:vertAlign w:val="subscript"/>
          <w:lang w:val="el-GR"/>
        </w:rPr>
        <w:t>65</w:t>
      </w:r>
      <w:r w:rsidR="00F47748">
        <w:rPr>
          <w:rFonts w:ascii="Arial" w:hAnsi="Arial" w:cs="Arial"/>
          <w:lang w:val="el-GR"/>
        </w:rPr>
        <w:t xml:space="preserve"> = 1 </w:t>
      </w:r>
      <w:r w:rsidR="007C322D">
        <w:rPr>
          <w:rFonts w:ascii="Arial" w:hAnsi="Arial" w:cs="Arial"/>
          <w:lang w:val="el-GR"/>
        </w:rPr>
        <w:t>εφαρμόζ</w:t>
      </w:r>
      <w:r w:rsidR="00F47748">
        <w:rPr>
          <w:rFonts w:ascii="Arial" w:hAnsi="Arial" w:cs="Arial"/>
          <w:lang w:val="el-GR"/>
        </w:rPr>
        <w:t>ον</w:t>
      </w:r>
      <w:r w:rsidR="007C322D">
        <w:rPr>
          <w:rFonts w:ascii="Arial" w:hAnsi="Arial" w:cs="Arial"/>
          <w:lang w:val="el-GR"/>
        </w:rPr>
        <w:t xml:space="preserve">ται </w:t>
      </w:r>
      <w:r w:rsidR="00F47748">
        <w:rPr>
          <w:rFonts w:ascii="Arial" w:hAnsi="Arial" w:cs="Arial"/>
          <w:lang w:val="el-GR"/>
        </w:rPr>
        <w:t xml:space="preserve">διαδοχικά </w:t>
      </w:r>
      <w:r w:rsidR="007C322D">
        <w:rPr>
          <w:rFonts w:ascii="Arial" w:hAnsi="Arial" w:cs="Arial"/>
          <w:lang w:val="el-GR"/>
        </w:rPr>
        <w:t xml:space="preserve">η </w:t>
      </w:r>
      <w:r w:rsidR="007C322D">
        <w:rPr>
          <w:rFonts w:ascii="Arial" w:hAnsi="Arial" w:cs="Arial"/>
          <w:lang w:val="en-US"/>
        </w:rPr>
        <w:t>Projected</w:t>
      </w:r>
      <w:r w:rsidR="007C322D" w:rsidRPr="00D02D0A">
        <w:rPr>
          <w:rFonts w:ascii="Arial" w:hAnsi="Arial" w:cs="Arial"/>
          <w:lang w:val="el-GR"/>
        </w:rPr>
        <w:t xml:space="preserve"> </w:t>
      </w:r>
      <w:r w:rsidR="007C322D">
        <w:rPr>
          <w:rFonts w:ascii="Arial" w:hAnsi="Arial" w:cs="Arial"/>
          <w:lang w:val="en-US"/>
        </w:rPr>
        <w:t>Unit</w:t>
      </w:r>
      <w:r w:rsidR="007C322D" w:rsidRPr="00D02D0A">
        <w:rPr>
          <w:rFonts w:ascii="Arial" w:hAnsi="Arial" w:cs="Arial"/>
          <w:lang w:val="el-GR"/>
        </w:rPr>
        <w:t xml:space="preserve"> </w:t>
      </w:r>
      <w:r w:rsidR="007C322D">
        <w:rPr>
          <w:rFonts w:ascii="Arial" w:hAnsi="Arial" w:cs="Arial"/>
          <w:lang w:val="en-US"/>
        </w:rPr>
        <w:t>Credit</w:t>
      </w:r>
      <w:r w:rsidR="00F47748">
        <w:rPr>
          <w:rFonts w:ascii="Arial" w:hAnsi="Arial" w:cs="Arial"/>
          <w:lang w:val="el-GR"/>
        </w:rPr>
        <w:t xml:space="preserve"> και η </w:t>
      </w:r>
      <w:r w:rsidR="00F47748">
        <w:rPr>
          <w:rFonts w:ascii="Arial" w:hAnsi="Arial" w:cs="Arial"/>
          <w:lang w:val="en-US"/>
        </w:rPr>
        <w:t>Entry</w:t>
      </w:r>
      <w:r w:rsidR="00F47748" w:rsidRPr="00D02D0A">
        <w:rPr>
          <w:rFonts w:ascii="Arial" w:hAnsi="Arial" w:cs="Arial"/>
          <w:lang w:val="el-GR"/>
        </w:rPr>
        <w:t xml:space="preserve"> </w:t>
      </w:r>
      <w:r w:rsidR="00F47748">
        <w:rPr>
          <w:rFonts w:ascii="Arial" w:hAnsi="Arial" w:cs="Arial"/>
          <w:lang w:val="en-US"/>
        </w:rPr>
        <w:t>Age</w:t>
      </w:r>
      <w:r w:rsidR="00F47748" w:rsidRPr="00D02D0A">
        <w:rPr>
          <w:rFonts w:ascii="Arial" w:hAnsi="Arial" w:cs="Arial"/>
          <w:lang w:val="el-GR"/>
        </w:rPr>
        <w:t xml:space="preserve"> </w:t>
      </w:r>
      <w:r w:rsidR="00F47748">
        <w:rPr>
          <w:rFonts w:ascii="Arial" w:hAnsi="Arial" w:cs="Arial"/>
          <w:lang w:val="en-US"/>
        </w:rPr>
        <w:t>Normal</w:t>
      </w:r>
      <w:r w:rsidR="00F47748">
        <w:rPr>
          <w:rFonts w:ascii="Arial" w:hAnsi="Arial" w:cs="Arial"/>
          <w:lang w:val="el-GR"/>
        </w:rPr>
        <w:t xml:space="preserve">. </w:t>
      </w:r>
      <w:r w:rsidR="007C322D">
        <w:rPr>
          <w:rFonts w:ascii="Arial" w:hAnsi="Arial" w:cs="Arial"/>
          <w:lang w:val="el-GR"/>
        </w:rPr>
        <w:t xml:space="preserve">Γνωρίζοντας ότι  </w:t>
      </w:r>
      <w:r w:rsidRPr="00605CF3">
        <w:rPr>
          <w:rFonts w:ascii="Arial" w:hAnsi="Arial" w:cs="Arial"/>
          <w:lang w:val="el-GR"/>
        </w:rPr>
        <w:t xml:space="preserve">αίτιο εξόδου </w:t>
      </w:r>
      <w:r w:rsidR="007C322D">
        <w:rPr>
          <w:rFonts w:ascii="Arial" w:hAnsi="Arial" w:cs="Arial"/>
          <w:lang w:val="el-GR"/>
        </w:rPr>
        <w:t xml:space="preserve">δεν υπάρχει </w:t>
      </w:r>
      <w:r w:rsidR="00F47748">
        <w:rPr>
          <w:rFonts w:ascii="Arial" w:hAnsi="Arial" w:cs="Arial"/>
          <w:lang w:val="el-GR"/>
        </w:rPr>
        <w:t xml:space="preserve">ο λόγος της αναλογιστικής υποχρέωσης ασφαλισμένου ηλικίας </w:t>
      </w:r>
      <w:r w:rsidR="00F47748">
        <w:rPr>
          <w:rFonts w:ascii="Arial" w:hAnsi="Arial" w:cs="Arial"/>
          <w:lang w:val="en-US"/>
        </w:rPr>
        <w:t>x</w:t>
      </w:r>
      <w:r w:rsidR="00F47748" w:rsidRPr="00D02D0A">
        <w:rPr>
          <w:rFonts w:ascii="Arial" w:hAnsi="Arial" w:cs="Arial"/>
          <w:lang w:val="el-GR"/>
        </w:rPr>
        <w:t xml:space="preserve">, </w:t>
      </w:r>
      <w:r w:rsidR="00F47748">
        <w:rPr>
          <w:rFonts w:ascii="Arial" w:hAnsi="Arial" w:cs="Arial"/>
          <w:lang w:val="en-US"/>
        </w:rPr>
        <w:t>e</w:t>
      </w:r>
      <w:r w:rsidR="00F47748">
        <w:rPr>
          <w:rFonts w:ascii="Arial" w:hAnsi="Arial" w:cs="Arial"/>
          <w:lang w:val="el-GR"/>
        </w:rPr>
        <w:t xml:space="preserve"> </w:t>
      </w:r>
      <w:r w:rsidR="00F47748" w:rsidRPr="00D02D0A">
        <w:rPr>
          <w:rFonts w:ascii="Arial" w:hAnsi="Arial" w:cs="Arial"/>
          <w:lang w:val="el-GR"/>
        </w:rPr>
        <w:t>≤</w:t>
      </w:r>
      <w:r w:rsidR="00F47748">
        <w:rPr>
          <w:rFonts w:ascii="Arial" w:hAnsi="Arial" w:cs="Arial"/>
          <w:lang w:val="el-GR"/>
        </w:rPr>
        <w:t xml:space="preserve"> </w:t>
      </w:r>
      <w:r w:rsidR="00F47748">
        <w:rPr>
          <w:rFonts w:ascii="Arial" w:hAnsi="Arial" w:cs="Arial"/>
          <w:lang w:val="en-US"/>
        </w:rPr>
        <w:t>x</w:t>
      </w:r>
      <w:r w:rsidR="00F47748">
        <w:rPr>
          <w:rFonts w:ascii="Arial" w:hAnsi="Arial" w:cs="Arial"/>
          <w:lang w:val="el-GR"/>
        </w:rPr>
        <w:t xml:space="preserve"> </w:t>
      </w:r>
      <w:r w:rsidR="00F47748" w:rsidRPr="00D02D0A">
        <w:rPr>
          <w:rFonts w:ascii="Arial" w:hAnsi="Arial" w:cs="Arial"/>
          <w:lang w:val="el-GR"/>
        </w:rPr>
        <w:t>≤</w:t>
      </w:r>
      <w:r w:rsidR="00F47748">
        <w:rPr>
          <w:rFonts w:ascii="Arial" w:hAnsi="Arial" w:cs="Arial"/>
          <w:lang w:val="en-US"/>
        </w:rPr>
        <w:t>r</w:t>
      </w:r>
      <w:r w:rsidR="00F47748" w:rsidRPr="00D02D0A">
        <w:rPr>
          <w:rFonts w:ascii="Arial" w:hAnsi="Arial" w:cs="Arial"/>
          <w:lang w:val="el-GR"/>
        </w:rPr>
        <w:t xml:space="preserve">, </w:t>
      </w:r>
      <w:r w:rsidR="00F47748">
        <w:rPr>
          <w:rFonts w:ascii="Arial" w:hAnsi="Arial" w:cs="Arial"/>
          <w:lang w:val="el-GR"/>
        </w:rPr>
        <w:t>ισούται προς:</w:t>
      </w:r>
    </w:p>
    <w:p w:rsidR="00F47748" w:rsidRDefault="00F47748" w:rsidP="00F47748">
      <w:pPr>
        <w:pStyle w:val="a7"/>
        <w:spacing w:after="200" w:line="276" w:lineRule="auto"/>
        <w:ind w:left="1066"/>
        <w:jc w:val="both"/>
        <w:rPr>
          <w:rFonts w:ascii="Arial" w:hAnsi="Arial" w:cs="Arial"/>
          <w:lang w:val="el-GR"/>
        </w:rPr>
      </w:pPr>
    </w:p>
    <w:p w:rsidR="00F47748" w:rsidRPr="0007167B" w:rsidRDefault="00B65306" w:rsidP="00F47748">
      <w:pPr>
        <w:pStyle w:val="a7"/>
        <w:numPr>
          <w:ilvl w:val="0"/>
          <w:numId w:val="41"/>
        </w:numPr>
        <w:spacing w:after="200" w:line="276" w:lineRule="auto"/>
        <w:ind w:left="1066" w:hanging="357"/>
        <w:rPr>
          <w:rFonts w:ascii="Arial" w:hAnsi="Arial" w:cs="Arial"/>
          <w:lang w:val="el-GR"/>
        </w:rPr>
      </w:pPr>
      <m:oMath>
        <m:f>
          <m:fPr>
            <m:ctrlPr>
              <w:rPr>
                <w:rFonts w:ascii="Cambria Math" w:hAnsi="Cambria Math" w:cs="Arial"/>
                <w:i/>
                <w:sz w:val="32"/>
                <w:lang w:val="el-GR"/>
              </w:rPr>
            </m:ctrlPr>
          </m:fPr>
          <m:num>
            <m:r>
              <w:rPr>
                <w:rFonts w:ascii="Cambria Math" w:hAnsi="Cambria Math" w:cs="Arial"/>
                <w:sz w:val="32"/>
                <w:lang w:val="en-US"/>
              </w:rPr>
              <m:t>x-e</m:t>
            </m:r>
          </m:num>
          <m:den>
            <m:r>
              <w:rPr>
                <w:rFonts w:ascii="Cambria Math" w:hAnsi="Cambria Math" w:cs="Arial"/>
                <w:sz w:val="32"/>
                <w:lang w:val="el-GR"/>
              </w:rPr>
              <m:t>r-e</m:t>
            </m:r>
          </m:den>
        </m:f>
        <m:r>
          <w:rPr>
            <w:rFonts w:ascii="Cambria Math" w:hAnsi="Cambria Math" w:cs="Arial"/>
            <w:sz w:val="32"/>
            <w:lang w:val="el-GR"/>
          </w:rPr>
          <m:t>*</m:t>
        </m:r>
        <m:f>
          <m:fPr>
            <m:ctrlPr>
              <w:rPr>
                <w:rFonts w:ascii="Cambria Math" w:hAnsi="Cambria Math" w:cs="Arial"/>
                <w:sz w:val="32"/>
                <w:lang w:val="el-GR"/>
              </w:rPr>
            </m:ctrlPr>
          </m:fPr>
          <m:num>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a</m:t>
                    </m:r>
                  </m:e>
                </m:acc>
              </m:e>
              <m:sub>
                <m:acc>
                  <m:accPr>
                    <m:chr m:val="̅"/>
                    <m:ctrlPr>
                      <w:rPr>
                        <w:rFonts w:ascii="Cambria Math" w:hAnsi="Cambria Math" w:cs="Arial"/>
                        <w:sz w:val="32"/>
                        <w:lang w:val="el-GR"/>
                      </w:rPr>
                    </m:ctrlPr>
                  </m:accPr>
                  <m:e>
                    <m:r>
                      <m:rPr>
                        <m:sty m:val="p"/>
                      </m:rPr>
                      <w:rPr>
                        <w:rFonts w:ascii="Cambria Math" w:hAnsi="Cambria Math" w:cs="Arial"/>
                        <w:sz w:val="32"/>
                        <w:lang w:val="el-GR"/>
                      </w:rPr>
                      <m:t>r-e|</m:t>
                    </m:r>
                  </m:e>
                </m:acc>
              </m:sub>
            </m:sSub>
          </m:num>
          <m:den>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a</m:t>
                    </m:r>
                  </m:e>
                </m:acc>
              </m:e>
              <m:sub>
                <m:acc>
                  <m:accPr>
                    <m:chr m:val="̅"/>
                    <m:ctrlPr>
                      <w:rPr>
                        <w:rFonts w:ascii="Cambria Math" w:hAnsi="Cambria Math" w:cs="Arial"/>
                        <w:sz w:val="32"/>
                        <w:lang w:val="el-GR"/>
                      </w:rPr>
                    </m:ctrlPr>
                  </m:accPr>
                  <m:e>
                    <m:r>
                      <m:rPr>
                        <m:sty m:val="p"/>
                      </m:rPr>
                      <w:rPr>
                        <w:rFonts w:ascii="Cambria Math" w:hAnsi="Cambria Math" w:cs="Arial"/>
                        <w:sz w:val="32"/>
                        <w:lang w:val="el-GR"/>
                      </w:rPr>
                      <m:t>x-e|</m:t>
                    </m:r>
                  </m:e>
                </m:acc>
              </m:sub>
            </m:sSub>
          </m:den>
        </m:f>
      </m:oMath>
    </w:p>
    <w:p w:rsidR="001772FE" w:rsidRPr="00F640D0" w:rsidRDefault="00B65306" w:rsidP="001772FE">
      <w:pPr>
        <w:pStyle w:val="a7"/>
        <w:numPr>
          <w:ilvl w:val="0"/>
          <w:numId w:val="41"/>
        </w:numPr>
        <w:spacing w:after="200" w:line="276" w:lineRule="auto"/>
        <w:ind w:left="1066" w:hanging="357"/>
        <w:rPr>
          <w:rFonts w:ascii="Arial" w:hAnsi="Arial" w:cs="Arial"/>
          <w:lang w:val="el-GR"/>
        </w:rPr>
      </w:pPr>
      <m:oMath>
        <m:f>
          <m:fPr>
            <m:ctrlPr>
              <w:rPr>
                <w:rFonts w:ascii="Cambria Math" w:hAnsi="Cambria Math" w:cs="Arial"/>
                <w:i/>
                <w:sz w:val="32"/>
                <w:lang w:val="el-GR"/>
              </w:rPr>
            </m:ctrlPr>
          </m:fPr>
          <m:num>
            <m:r>
              <w:rPr>
                <w:rFonts w:ascii="Cambria Math" w:hAnsi="Cambria Math" w:cs="Arial"/>
                <w:sz w:val="32"/>
                <w:lang w:val="en-US"/>
              </w:rPr>
              <m:t>x-e</m:t>
            </m:r>
          </m:num>
          <m:den>
            <m:r>
              <w:rPr>
                <w:rFonts w:ascii="Cambria Math" w:hAnsi="Cambria Math" w:cs="Arial"/>
                <w:sz w:val="32"/>
                <w:lang w:val="el-GR"/>
              </w:rPr>
              <m:t>r-e</m:t>
            </m:r>
          </m:den>
        </m:f>
        <m:r>
          <w:rPr>
            <w:rFonts w:ascii="Cambria Math" w:hAnsi="Cambria Math" w:cs="Arial"/>
            <w:sz w:val="32"/>
            <w:lang w:val="el-GR"/>
          </w:rPr>
          <m:t>*</m:t>
        </m:r>
        <m:f>
          <m:fPr>
            <m:ctrlPr>
              <w:rPr>
                <w:rFonts w:ascii="Cambria Math" w:hAnsi="Cambria Math" w:cs="Arial"/>
                <w:sz w:val="32"/>
                <w:lang w:val="el-GR"/>
              </w:rPr>
            </m:ctrlPr>
          </m:fPr>
          <m:num>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a</m:t>
                    </m:r>
                  </m:e>
                </m:acc>
              </m:e>
              <m:sub>
                <m:acc>
                  <m:accPr>
                    <m:chr m:val="̅"/>
                    <m:ctrlPr>
                      <w:rPr>
                        <w:rFonts w:ascii="Cambria Math" w:hAnsi="Cambria Math" w:cs="Arial"/>
                        <w:sz w:val="32"/>
                        <w:lang w:val="el-GR"/>
                      </w:rPr>
                    </m:ctrlPr>
                  </m:accPr>
                  <m:e>
                    <m:r>
                      <m:rPr>
                        <m:sty m:val="p"/>
                      </m:rPr>
                      <w:rPr>
                        <w:rFonts w:ascii="Cambria Math" w:hAnsi="Cambria Math" w:cs="Arial"/>
                        <w:sz w:val="32"/>
                        <w:lang w:val="el-GR"/>
                      </w:rPr>
                      <m:t>r-e|</m:t>
                    </m:r>
                  </m:e>
                </m:acc>
              </m:sub>
            </m:sSub>
          </m:num>
          <m:den>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x-e|</m:t>
                    </m:r>
                  </m:e>
                </m:acc>
              </m:sub>
            </m:sSub>
          </m:den>
        </m:f>
      </m:oMath>
    </w:p>
    <w:p w:rsidR="00F640D0" w:rsidRPr="00F640D0" w:rsidRDefault="00B65306" w:rsidP="00F640D0">
      <w:pPr>
        <w:pStyle w:val="a7"/>
        <w:numPr>
          <w:ilvl w:val="0"/>
          <w:numId w:val="41"/>
        </w:numPr>
        <w:spacing w:after="200" w:line="276" w:lineRule="auto"/>
        <w:ind w:left="1066" w:hanging="357"/>
        <w:rPr>
          <w:rFonts w:ascii="Arial" w:hAnsi="Arial" w:cs="Arial"/>
          <w:lang w:val="el-GR"/>
        </w:rPr>
      </w:pPr>
      <m:oMath>
        <m:f>
          <m:fPr>
            <m:ctrlPr>
              <w:rPr>
                <w:rFonts w:ascii="Cambria Math" w:hAnsi="Cambria Math" w:cs="Arial"/>
                <w:i/>
                <w:sz w:val="32"/>
                <w:lang w:val="el-GR"/>
              </w:rPr>
            </m:ctrlPr>
          </m:fPr>
          <m:num>
            <m:r>
              <w:rPr>
                <w:rFonts w:ascii="Cambria Math" w:hAnsi="Cambria Math" w:cs="Arial"/>
                <w:sz w:val="32"/>
                <w:lang w:val="en-US"/>
              </w:rPr>
              <m:t>x-e</m:t>
            </m:r>
          </m:num>
          <m:den>
            <m:r>
              <w:rPr>
                <w:rFonts w:ascii="Cambria Math" w:hAnsi="Cambria Math" w:cs="Arial"/>
                <w:sz w:val="32"/>
                <w:lang w:val="el-GR"/>
              </w:rPr>
              <m:t>r-e</m:t>
            </m:r>
          </m:den>
        </m:f>
        <m:r>
          <w:rPr>
            <w:rFonts w:ascii="Cambria Math" w:hAnsi="Cambria Math" w:cs="Arial"/>
            <w:sz w:val="32"/>
            <w:lang w:val="el-GR"/>
          </w:rPr>
          <m:t>*</m:t>
        </m:r>
        <m:f>
          <m:fPr>
            <m:ctrlPr>
              <w:rPr>
                <w:rFonts w:ascii="Cambria Math" w:hAnsi="Cambria Math" w:cs="Arial"/>
                <w:sz w:val="32"/>
                <w:lang w:val="el-GR"/>
              </w:rPr>
            </m:ctrlPr>
          </m:fPr>
          <m:num>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a</m:t>
                    </m:r>
                  </m:e>
                </m:acc>
              </m:e>
              <m:sub>
                <m:acc>
                  <m:accPr>
                    <m:chr m:val="̅"/>
                    <m:ctrlPr>
                      <w:rPr>
                        <w:rFonts w:ascii="Cambria Math" w:hAnsi="Cambria Math" w:cs="Arial"/>
                        <w:sz w:val="32"/>
                        <w:lang w:val="el-GR"/>
                      </w:rPr>
                    </m:ctrlPr>
                  </m:accPr>
                  <m:e>
                    <m:r>
                      <m:rPr>
                        <m:sty m:val="p"/>
                      </m:rPr>
                      <w:rPr>
                        <w:rFonts w:ascii="Cambria Math" w:hAnsi="Cambria Math" w:cs="Arial"/>
                        <w:sz w:val="32"/>
                        <w:lang w:val="el-GR"/>
                      </w:rPr>
                      <m:t>x-e|</m:t>
                    </m:r>
                  </m:e>
                </m:acc>
              </m:sub>
            </m:sSub>
          </m:num>
          <m:den>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a</m:t>
                    </m:r>
                  </m:e>
                </m:acc>
              </m:e>
              <m:sub>
                <m:acc>
                  <m:accPr>
                    <m:chr m:val="̅"/>
                    <m:ctrlPr>
                      <w:rPr>
                        <w:rFonts w:ascii="Cambria Math" w:hAnsi="Cambria Math" w:cs="Arial"/>
                        <w:sz w:val="32"/>
                        <w:lang w:val="el-GR"/>
                      </w:rPr>
                    </m:ctrlPr>
                  </m:accPr>
                  <m:e>
                    <m:r>
                      <m:rPr>
                        <m:sty m:val="p"/>
                      </m:rPr>
                      <w:rPr>
                        <w:rFonts w:ascii="Cambria Math" w:hAnsi="Cambria Math" w:cs="Arial"/>
                        <w:sz w:val="32"/>
                        <w:lang w:val="el-GR"/>
                      </w:rPr>
                      <m:t>r-e|</m:t>
                    </m:r>
                  </m:e>
                </m:acc>
              </m:sub>
            </m:sSub>
          </m:den>
        </m:f>
      </m:oMath>
    </w:p>
    <w:p w:rsidR="001772FE" w:rsidRPr="001772FE" w:rsidRDefault="00B65306" w:rsidP="001772FE">
      <w:pPr>
        <w:pStyle w:val="a7"/>
        <w:numPr>
          <w:ilvl w:val="0"/>
          <w:numId w:val="41"/>
        </w:numPr>
        <w:spacing w:after="200" w:line="276" w:lineRule="auto"/>
        <w:ind w:left="1066" w:hanging="357"/>
        <w:rPr>
          <w:rFonts w:ascii="Arial" w:hAnsi="Arial" w:cs="Arial"/>
          <w:lang w:val="el-GR"/>
        </w:rPr>
      </w:pPr>
      <m:oMath>
        <m:f>
          <m:fPr>
            <m:ctrlPr>
              <w:rPr>
                <w:rFonts w:ascii="Cambria Math" w:hAnsi="Cambria Math" w:cs="Arial"/>
                <w:sz w:val="32"/>
                <w:lang w:val="el-GR"/>
              </w:rPr>
            </m:ctrlPr>
          </m:fPr>
          <m:num>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a</m:t>
                    </m:r>
                  </m:e>
                </m:acc>
              </m:e>
              <m:sub>
                <m:acc>
                  <m:accPr>
                    <m:chr m:val="̅"/>
                    <m:ctrlPr>
                      <w:rPr>
                        <w:rFonts w:ascii="Cambria Math" w:hAnsi="Cambria Math" w:cs="Arial"/>
                        <w:sz w:val="32"/>
                        <w:lang w:val="el-GR"/>
                      </w:rPr>
                    </m:ctrlPr>
                  </m:accPr>
                  <m:e>
                    <m:r>
                      <m:rPr>
                        <m:sty m:val="p"/>
                      </m:rPr>
                      <w:rPr>
                        <w:rFonts w:ascii="Cambria Math" w:hAnsi="Cambria Math" w:cs="Arial"/>
                        <w:sz w:val="32"/>
                        <w:lang w:val="el-GR"/>
                      </w:rPr>
                      <m:t>r-e|</m:t>
                    </m:r>
                  </m:e>
                </m:acc>
              </m:sub>
            </m:sSub>
          </m:num>
          <m:den>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a</m:t>
                    </m:r>
                  </m:e>
                </m:acc>
              </m:e>
              <m:sub>
                <m:acc>
                  <m:accPr>
                    <m:chr m:val="̅"/>
                    <m:ctrlPr>
                      <w:rPr>
                        <w:rFonts w:ascii="Cambria Math" w:hAnsi="Cambria Math" w:cs="Arial"/>
                        <w:sz w:val="32"/>
                        <w:lang w:val="el-GR"/>
                      </w:rPr>
                    </m:ctrlPr>
                  </m:accPr>
                  <m:e>
                    <m:r>
                      <m:rPr>
                        <m:sty m:val="p"/>
                      </m:rPr>
                      <w:rPr>
                        <w:rFonts w:ascii="Cambria Math" w:hAnsi="Cambria Math" w:cs="Arial"/>
                        <w:sz w:val="32"/>
                        <w:lang w:val="el-GR"/>
                      </w:rPr>
                      <m:t>x-e|</m:t>
                    </m:r>
                  </m:e>
                </m:acc>
              </m:sub>
            </m:sSub>
          </m:den>
        </m:f>
      </m:oMath>
    </w:p>
    <w:p w:rsidR="00F640D0" w:rsidRPr="001772FE" w:rsidRDefault="00B65306" w:rsidP="00F640D0">
      <w:pPr>
        <w:pStyle w:val="a7"/>
        <w:numPr>
          <w:ilvl w:val="0"/>
          <w:numId w:val="41"/>
        </w:numPr>
        <w:spacing w:after="200" w:line="276" w:lineRule="auto"/>
        <w:ind w:left="1066" w:hanging="357"/>
        <w:rPr>
          <w:rFonts w:ascii="Arial" w:hAnsi="Arial" w:cs="Arial"/>
          <w:lang w:val="el-GR"/>
        </w:rPr>
      </w:pPr>
      <m:oMath>
        <m:f>
          <m:fPr>
            <m:ctrlPr>
              <w:rPr>
                <w:rFonts w:ascii="Cambria Math" w:hAnsi="Cambria Math" w:cs="Arial"/>
                <w:sz w:val="32"/>
                <w:lang w:val="el-GR"/>
              </w:rPr>
            </m:ctrlPr>
          </m:fPr>
          <m:num>
            <m:r>
              <m:rPr>
                <m:sty m:val="p"/>
              </m:rPr>
              <w:rPr>
                <w:rFonts w:ascii="Cambria Math" w:hAnsi="Cambria Math" w:cs="Arial"/>
                <w:sz w:val="32"/>
                <w:lang w:val="el-GR"/>
              </w:rPr>
              <m:t xml:space="preserve"> </m:t>
            </m:r>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a</m:t>
                    </m:r>
                  </m:e>
                </m:acc>
              </m:e>
              <m:sub>
                <m:acc>
                  <m:accPr>
                    <m:chr m:val="̅"/>
                    <m:ctrlPr>
                      <w:rPr>
                        <w:rFonts w:ascii="Cambria Math" w:hAnsi="Cambria Math" w:cs="Arial"/>
                        <w:sz w:val="32"/>
                        <w:lang w:val="el-GR"/>
                      </w:rPr>
                    </m:ctrlPr>
                  </m:accPr>
                  <m:e>
                    <m:r>
                      <m:rPr>
                        <m:sty m:val="p"/>
                      </m:rPr>
                      <w:rPr>
                        <w:rFonts w:ascii="Cambria Math" w:hAnsi="Cambria Math" w:cs="Arial"/>
                        <w:sz w:val="32"/>
                        <w:lang w:val="el-GR"/>
                      </w:rPr>
                      <m:t>r-e|</m:t>
                    </m:r>
                  </m:e>
                </m:acc>
              </m:sub>
            </m:sSub>
          </m:num>
          <m:den>
            <m:sSub>
              <m:sSubPr>
                <m:ctrlPr>
                  <w:rPr>
                    <w:rFonts w:ascii="Cambria Math" w:hAnsi="Cambria Math" w:cs="Arial"/>
                    <w:sz w:val="32"/>
                    <w:lang w:val="el-GR"/>
                  </w:rPr>
                </m:ctrlPr>
              </m:sSubPr>
              <m:e>
                <m:acc>
                  <m:accPr>
                    <m:chr m:val="̈"/>
                    <m:ctrlPr>
                      <w:rPr>
                        <w:rFonts w:ascii="Cambria Math" w:hAnsi="Cambria Math" w:cs="Arial"/>
                        <w:sz w:val="32"/>
                        <w:lang w:val="el-GR"/>
                      </w:rPr>
                    </m:ctrlPr>
                  </m:accPr>
                  <m:e>
                    <m:r>
                      <m:rPr>
                        <m:sty m:val="p"/>
                      </m:rPr>
                      <w:rPr>
                        <w:rFonts w:ascii="Cambria Math" w:hAnsi="Cambria Math" w:cs="Arial"/>
                        <w:sz w:val="32"/>
                        <w:lang w:val="el-GR"/>
                      </w:rPr>
                      <m:t>s</m:t>
                    </m:r>
                  </m:e>
                </m:acc>
              </m:e>
              <m:sub>
                <m:acc>
                  <m:accPr>
                    <m:chr m:val="̅"/>
                    <m:ctrlPr>
                      <w:rPr>
                        <w:rFonts w:ascii="Cambria Math" w:hAnsi="Cambria Math" w:cs="Arial"/>
                        <w:sz w:val="32"/>
                        <w:lang w:val="el-GR"/>
                      </w:rPr>
                    </m:ctrlPr>
                  </m:accPr>
                  <m:e>
                    <m:r>
                      <m:rPr>
                        <m:sty m:val="p"/>
                      </m:rPr>
                      <w:rPr>
                        <w:rFonts w:ascii="Cambria Math" w:hAnsi="Cambria Math" w:cs="Arial"/>
                        <w:sz w:val="32"/>
                        <w:lang w:val="el-GR"/>
                      </w:rPr>
                      <m:t>x-e|</m:t>
                    </m:r>
                  </m:e>
                </m:acc>
              </m:sub>
            </m:sSub>
          </m:den>
        </m:f>
      </m:oMath>
    </w:p>
    <w:p w:rsidR="001772FE" w:rsidRPr="001772FE" w:rsidRDefault="001772FE" w:rsidP="00F640D0">
      <w:pPr>
        <w:pStyle w:val="a7"/>
        <w:spacing w:after="200" w:line="276" w:lineRule="auto"/>
        <w:ind w:left="1066"/>
        <w:rPr>
          <w:rFonts w:ascii="Arial" w:hAnsi="Arial" w:cs="Arial"/>
          <w:b/>
          <w:lang w:val="el-GR"/>
        </w:rPr>
      </w:pPr>
    </w:p>
    <w:p w:rsidR="0074082D" w:rsidRDefault="00F640D0" w:rsidP="00937B58">
      <w:pPr>
        <w:pStyle w:val="a7"/>
        <w:numPr>
          <w:ilvl w:val="0"/>
          <w:numId w:val="40"/>
        </w:numPr>
        <w:spacing w:after="200" w:line="276" w:lineRule="auto"/>
        <w:ind w:left="357" w:hanging="357"/>
        <w:jc w:val="both"/>
        <w:rPr>
          <w:rFonts w:ascii="Arial" w:hAnsi="Arial" w:cs="Arial"/>
          <w:lang w:val="el-GR"/>
        </w:rPr>
      </w:pPr>
      <w:r>
        <w:rPr>
          <w:rFonts w:ascii="Arial" w:hAnsi="Arial" w:cs="Arial"/>
          <w:lang w:val="el-GR"/>
        </w:rPr>
        <w:t>Σ</w:t>
      </w:r>
      <w:r w:rsidR="0074082D" w:rsidRPr="00F640D0">
        <w:rPr>
          <w:rFonts w:ascii="Arial" w:hAnsi="Arial" w:cs="Arial"/>
          <w:lang w:val="el-GR"/>
        </w:rPr>
        <w:t xml:space="preserve">υνταξιοδοτικό πλάνο </w:t>
      </w:r>
      <w:r>
        <w:rPr>
          <w:rFonts w:ascii="Arial" w:hAnsi="Arial" w:cs="Arial"/>
          <w:lang w:val="el-GR"/>
        </w:rPr>
        <w:t xml:space="preserve">με έναρξη </w:t>
      </w:r>
      <w:r w:rsidR="0074082D" w:rsidRPr="00F640D0">
        <w:rPr>
          <w:rFonts w:ascii="Arial" w:hAnsi="Arial" w:cs="Arial"/>
          <w:lang w:val="el-GR"/>
        </w:rPr>
        <w:t xml:space="preserve">την 1/1/2012 </w:t>
      </w:r>
      <w:r>
        <w:rPr>
          <w:rFonts w:ascii="Arial" w:hAnsi="Arial" w:cs="Arial"/>
          <w:lang w:val="el-GR"/>
        </w:rPr>
        <w:t>και μοναδικό αίτιο εξόδου το θάνατο έχει</w:t>
      </w:r>
      <w:r w:rsidR="0074082D" w:rsidRPr="00F640D0">
        <w:rPr>
          <w:rFonts w:ascii="Arial" w:hAnsi="Arial" w:cs="Arial"/>
          <w:lang w:val="el-GR"/>
        </w:rPr>
        <w:t xml:space="preserve"> μοναδικό ασφαλισμένο άτομο ηλικίας 48 ετών που προσλήφθηκε στην ηλικία των </w:t>
      </w:r>
      <w:r w:rsidR="00457A55">
        <w:rPr>
          <w:rFonts w:ascii="Arial" w:hAnsi="Arial" w:cs="Arial"/>
          <w:lang w:val="el-GR"/>
        </w:rPr>
        <w:t>25</w:t>
      </w:r>
      <w:r w:rsidR="0074082D" w:rsidRPr="00F640D0">
        <w:rPr>
          <w:rFonts w:ascii="Arial" w:hAnsi="Arial" w:cs="Arial"/>
          <w:lang w:val="el-GR"/>
        </w:rPr>
        <w:t xml:space="preserve">. Το πλάνο παρέχει στην ηλικία </w:t>
      </w:r>
      <w:r w:rsidR="00457A55">
        <w:rPr>
          <w:rFonts w:ascii="Arial" w:hAnsi="Arial" w:cs="Arial"/>
          <w:lang w:val="el-GR"/>
        </w:rPr>
        <w:t>των</w:t>
      </w:r>
      <w:r w:rsidR="0074082D" w:rsidRPr="00F640D0">
        <w:rPr>
          <w:rFonts w:ascii="Arial" w:hAnsi="Arial" w:cs="Arial"/>
          <w:lang w:val="el-GR"/>
        </w:rPr>
        <w:t xml:space="preserve"> 65 ετών 10 ευρώ το μήνα για κάθε έτος υπηρεσίας με ανώτατο </w:t>
      </w:r>
      <w:r w:rsidR="00457A55">
        <w:rPr>
          <w:rFonts w:ascii="Arial" w:hAnsi="Arial" w:cs="Arial"/>
          <w:lang w:val="el-GR"/>
        </w:rPr>
        <w:t xml:space="preserve">όριο </w:t>
      </w:r>
      <w:r w:rsidR="0074082D" w:rsidRPr="00F640D0">
        <w:rPr>
          <w:rFonts w:ascii="Arial" w:hAnsi="Arial" w:cs="Arial"/>
          <w:lang w:val="el-GR"/>
        </w:rPr>
        <w:t xml:space="preserve">τα 35 έτη. </w:t>
      </w:r>
      <w:r w:rsidR="00457A55">
        <w:rPr>
          <w:rFonts w:ascii="Arial" w:hAnsi="Arial" w:cs="Arial"/>
          <w:lang w:val="el-GR"/>
        </w:rPr>
        <w:t>Γνωρίζοντας ότι τ</w:t>
      </w:r>
      <w:r w:rsidR="00457A55" w:rsidRPr="00F640D0">
        <w:rPr>
          <w:rFonts w:ascii="Arial" w:hAnsi="Arial" w:cs="Arial"/>
          <w:lang w:val="el-GR"/>
        </w:rPr>
        <w:t xml:space="preserve">ο </w:t>
      </w:r>
      <w:r w:rsidR="00B2483E">
        <w:rPr>
          <w:rFonts w:ascii="Arial" w:hAnsi="Arial" w:cs="Arial"/>
          <w:lang w:val="el-GR"/>
        </w:rPr>
        <w:t xml:space="preserve">κανονικό κόστος κάτω από τη μέθοδο μοναδιαίας πίστωσης είναι </w:t>
      </w:r>
      <w:r w:rsidR="00115DF9">
        <w:rPr>
          <w:rFonts w:ascii="Arial" w:hAnsi="Arial" w:cs="Arial"/>
          <w:lang w:val="en-US"/>
        </w:rPr>
        <w:t>NC</w:t>
      </w:r>
      <w:r w:rsidR="00115DF9" w:rsidRPr="00115DF9">
        <w:rPr>
          <w:rFonts w:ascii="Arial" w:hAnsi="Arial" w:cs="Arial"/>
          <w:vertAlign w:val="superscript"/>
          <w:lang w:val="en-US"/>
        </w:rPr>
        <w:t>UC</w:t>
      </w:r>
      <w:r w:rsidR="00115DF9">
        <w:rPr>
          <w:rFonts w:ascii="Arial" w:hAnsi="Arial" w:cs="Arial"/>
          <w:lang w:val="el-GR"/>
        </w:rPr>
        <w:t>= 787,</w:t>
      </w:r>
      <w:r w:rsidR="00115DF9" w:rsidRPr="00115DF9">
        <w:rPr>
          <w:rFonts w:ascii="Arial" w:hAnsi="Arial" w:cs="Arial"/>
          <w:lang w:val="el-GR"/>
        </w:rPr>
        <w:t xml:space="preserve">5, </w:t>
      </w:r>
      <w:r w:rsidR="00115DF9">
        <w:rPr>
          <w:rFonts w:ascii="Arial" w:hAnsi="Arial" w:cs="Arial"/>
          <w:lang w:val="el-GR"/>
        </w:rPr>
        <w:t xml:space="preserve">το </w:t>
      </w:r>
      <w:r w:rsidR="00457A55" w:rsidRPr="00F640D0">
        <w:rPr>
          <w:rFonts w:ascii="Arial" w:hAnsi="Arial" w:cs="Arial"/>
          <w:lang w:val="el-GR"/>
        </w:rPr>
        <w:t xml:space="preserve">τεχνικό επιτόκιο είναι 3%, </w:t>
      </w:r>
      <w:r w:rsidR="00457A55">
        <w:rPr>
          <w:rFonts w:ascii="Arial" w:hAnsi="Arial" w:cs="Arial"/>
          <w:lang w:val="el-GR"/>
        </w:rPr>
        <w:t xml:space="preserve">και </w:t>
      </w:r>
      <w:r w:rsidR="009950DB" w:rsidRPr="005D6E0F">
        <w:rPr>
          <w:rFonts w:ascii="Arial" w:hAnsi="Arial" w:cs="Arial"/>
          <w:position w:val="-6"/>
          <w:lang w:val="el-GR"/>
        </w:rPr>
        <w:object w:dxaOrig="460" w:dyaOrig="480">
          <v:shape id="_x0000_i1040" type="#_x0000_t75" style="width:23.4pt;height:24pt" o:ole="">
            <v:imagedata r:id="rId6" o:title=""/>
          </v:shape>
          <o:OLEObject Type="Embed" ProgID="Equation.3" ShapeID="_x0000_i1040" DrawAspect="Content" ObjectID="_1509967356" r:id="rId32"/>
        </w:object>
      </w:r>
      <w:r w:rsidR="009950DB" w:rsidRPr="00D02D0A">
        <w:rPr>
          <w:rFonts w:ascii="Arial" w:hAnsi="Arial" w:cs="Arial"/>
          <w:lang w:val="el-GR"/>
        </w:rPr>
        <w:t>=</w:t>
      </w:r>
      <w:r w:rsidR="009950DB" w:rsidRPr="005D6E0F">
        <w:rPr>
          <w:rFonts w:ascii="Arial" w:hAnsi="Arial" w:cs="Arial"/>
          <w:lang w:val="el-GR"/>
        </w:rPr>
        <w:t xml:space="preserve">10 </w:t>
      </w:r>
      <w:r w:rsidR="00457A55">
        <w:rPr>
          <w:rFonts w:ascii="Arial" w:hAnsi="Arial" w:cs="Arial"/>
          <w:lang w:val="el-GR"/>
        </w:rPr>
        <w:t xml:space="preserve">, </w:t>
      </w:r>
      <w:r w:rsidR="003F0D52">
        <w:rPr>
          <w:rFonts w:ascii="Arial" w:hAnsi="Arial" w:cs="Arial"/>
          <w:lang w:val="el-GR"/>
        </w:rPr>
        <w:t>η παρούσα αξία του</w:t>
      </w:r>
      <w:r w:rsidR="00457A55">
        <w:rPr>
          <w:rFonts w:ascii="Arial" w:hAnsi="Arial" w:cs="Arial"/>
          <w:lang w:val="el-GR"/>
        </w:rPr>
        <w:t xml:space="preserve"> κανονικ</w:t>
      </w:r>
      <w:r w:rsidR="003F0D52">
        <w:rPr>
          <w:rFonts w:ascii="Arial" w:hAnsi="Arial" w:cs="Arial"/>
          <w:lang w:val="el-GR"/>
        </w:rPr>
        <w:t>ού</w:t>
      </w:r>
      <w:r w:rsidR="00457A55">
        <w:rPr>
          <w:rFonts w:ascii="Arial" w:hAnsi="Arial" w:cs="Arial"/>
          <w:lang w:val="el-GR"/>
        </w:rPr>
        <w:t xml:space="preserve"> κόστο</w:t>
      </w:r>
      <w:r w:rsidR="003F0D52">
        <w:rPr>
          <w:rFonts w:ascii="Arial" w:hAnsi="Arial" w:cs="Arial"/>
          <w:lang w:val="el-GR"/>
        </w:rPr>
        <w:t>υ</w:t>
      </w:r>
      <w:r w:rsidR="00457A55">
        <w:rPr>
          <w:rFonts w:ascii="Arial" w:hAnsi="Arial" w:cs="Arial"/>
          <w:lang w:val="el-GR"/>
        </w:rPr>
        <w:t xml:space="preserve">ς κάτω από την </w:t>
      </w:r>
      <w:r w:rsidR="0074082D" w:rsidRPr="00F640D0">
        <w:rPr>
          <w:rFonts w:ascii="Arial" w:hAnsi="Arial" w:cs="Arial"/>
          <w:lang w:val="el-GR"/>
        </w:rPr>
        <w:t xml:space="preserve">FIL </w:t>
      </w:r>
      <w:proofErr w:type="spellStart"/>
      <w:r w:rsidR="0074082D" w:rsidRPr="00F640D0">
        <w:rPr>
          <w:rFonts w:ascii="Arial" w:hAnsi="Arial" w:cs="Arial"/>
          <w:lang w:val="el-GR"/>
        </w:rPr>
        <w:t>Attained</w:t>
      </w:r>
      <w:proofErr w:type="spellEnd"/>
      <w:r w:rsidR="0074082D" w:rsidRPr="00F640D0">
        <w:rPr>
          <w:rFonts w:ascii="Arial" w:hAnsi="Arial" w:cs="Arial"/>
          <w:lang w:val="el-GR"/>
        </w:rPr>
        <w:t xml:space="preserve"> </w:t>
      </w:r>
      <w:proofErr w:type="spellStart"/>
      <w:r w:rsidR="0074082D" w:rsidRPr="00F640D0">
        <w:rPr>
          <w:rFonts w:ascii="Arial" w:hAnsi="Arial" w:cs="Arial"/>
          <w:lang w:val="el-GR"/>
        </w:rPr>
        <w:t>Age</w:t>
      </w:r>
      <w:proofErr w:type="spellEnd"/>
      <w:r w:rsidR="003F0D52">
        <w:rPr>
          <w:rFonts w:ascii="Arial" w:hAnsi="Arial" w:cs="Arial"/>
          <w:lang w:val="el-GR"/>
        </w:rPr>
        <w:t xml:space="preserve"> την 1/1/2012</w:t>
      </w:r>
      <w:r w:rsidR="0074082D" w:rsidRPr="00F640D0">
        <w:rPr>
          <w:rFonts w:ascii="Arial" w:hAnsi="Arial" w:cs="Arial"/>
          <w:lang w:val="el-GR"/>
        </w:rPr>
        <w:t xml:space="preserve">, </w:t>
      </w:r>
      <w:r w:rsidR="00457A55">
        <w:rPr>
          <w:rFonts w:ascii="Arial" w:hAnsi="Arial" w:cs="Arial"/>
          <w:lang w:val="el-GR"/>
        </w:rPr>
        <w:t xml:space="preserve">ισούται </w:t>
      </w:r>
      <w:r w:rsidR="00AF54A2">
        <w:rPr>
          <w:rFonts w:ascii="Arial" w:hAnsi="Arial" w:cs="Arial"/>
          <w:lang w:val="el-GR"/>
        </w:rPr>
        <w:t>προς</w:t>
      </w:r>
    </w:p>
    <w:p w:rsidR="00AF54A2" w:rsidRPr="00F640D0" w:rsidRDefault="00AF54A2" w:rsidP="00AF54A2">
      <w:pPr>
        <w:pStyle w:val="a7"/>
        <w:spacing w:after="200" w:line="276" w:lineRule="auto"/>
        <w:ind w:left="1069"/>
        <w:jc w:val="both"/>
        <w:rPr>
          <w:rFonts w:ascii="Arial" w:hAnsi="Arial" w:cs="Arial"/>
          <w:lang w:val="el-GR"/>
        </w:rPr>
      </w:pPr>
    </w:p>
    <w:p w:rsidR="0074082D" w:rsidRDefault="009950DB" w:rsidP="009950DB">
      <w:pPr>
        <w:pStyle w:val="a7"/>
        <w:numPr>
          <w:ilvl w:val="0"/>
          <w:numId w:val="42"/>
        </w:numPr>
        <w:spacing w:after="120"/>
        <w:ind w:left="714" w:hanging="357"/>
        <w:rPr>
          <w:rFonts w:ascii="Arial" w:hAnsi="Arial" w:cs="Arial"/>
          <w:lang w:val="el-GR"/>
        </w:rPr>
      </w:pPr>
      <w:r>
        <w:rPr>
          <w:rFonts w:ascii="Arial" w:hAnsi="Arial" w:cs="Arial"/>
          <w:lang w:val="el-GR"/>
        </w:rPr>
        <w:t>12.342</w:t>
      </w:r>
    </w:p>
    <w:p w:rsidR="009950DB" w:rsidRPr="0047026D" w:rsidRDefault="009950DB" w:rsidP="009950DB">
      <w:pPr>
        <w:pStyle w:val="a7"/>
        <w:numPr>
          <w:ilvl w:val="0"/>
          <w:numId w:val="42"/>
        </w:numPr>
        <w:spacing w:after="120"/>
        <w:ind w:left="714" w:hanging="357"/>
        <w:rPr>
          <w:rFonts w:ascii="Arial" w:hAnsi="Arial" w:cs="Arial"/>
          <w:lang w:val="el-GR"/>
        </w:rPr>
      </w:pPr>
      <w:r w:rsidRPr="0047026D">
        <w:rPr>
          <w:rFonts w:ascii="Arial" w:hAnsi="Arial" w:cs="Arial"/>
          <w:lang w:val="el-GR"/>
        </w:rPr>
        <w:t>10.800</w:t>
      </w:r>
    </w:p>
    <w:p w:rsidR="009950DB" w:rsidRDefault="009950DB" w:rsidP="009950DB">
      <w:pPr>
        <w:pStyle w:val="a7"/>
        <w:numPr>
          <w:ilvl w:val="0"/>
          <w:numId w:val="42"/>
        </w:numPr>
        <w:spacing w:after="120"/>
        <w:ind w:left="714" w:hanging="357"/>
        <w:rPr>
          <w:rFonts w:ascii="Arial" w:hAnsi="Arial" w:cs="Arial"/>
          <w:lang w:val="el-GR"/>
        </w:rPr>
      </w:pPr>
      <w:r>
        <w:rPr>
          <w:rFonts w:ascii="Arial" w:hAnsi="Arial" w:cs="Arial"/>
          <w:lang w:val="el-GR"/>
        </w:rPr>
        <w:t>9.957</w:t>
      </w:r>
    </w:p>
    <w:p w:rsidR="009950DB" w:rsidRDefault="009950DB" w:rsidP="009950DB">
      <w:pPr>
        <w:pStyle w:val="a7"/>
        <w:numPr>
          <w:ilvl w:val="0"/>
          <w:numId w:val="42"/>
        </w:numPr>
        <w:spacing w:after="120"/>
        <w:ind w:left="714" w:hanging="357"/>
        <w:rPr>
          <w:rFonts w:ascii="Arial" w:hAnsi="Arial" w:cs="Arial"/>
          <w:lang w:val="el-GR"/>
        </w:rPr>
      </w:pPr>
      <w:r>
        <w:rPr>
          <w:rFonts w:ascii="Arial" w:hAnsi="Arial" w:cs="Arial"/>
          <w:lang w:val="el-GR"/>
        </w:rPr>
        <w:t>8.712</w:t>
      </w:r>
    </w:p>
    <w:p w:rsidR="0074082D" w:rsidRPr="00937B58" w:rsidRDefault="009950DB" w:rsidP="0074082D">
      <w:pPr>
        <w:pStyle w:val="a7"/>
        <w:numPr>
          <w:ilvl w:val="0"/>
          <w:numId w:val="42"/>
        </w:numPr>
        <w:spacing w:after="120"/>
        <w:ind w:left="714" w:hanging="357"/>
        <w:rPr>
          <w:rFonts w:ascii="Arial" w:eastAsiaTheme="minorEastAsia" w:hAnsi="Arial" w:cs="Arial"/>
          <w:lang w:val="el-GR"/>
        </w:rPr>
      </w:pPr>
      <w:r w:rsidRPr="00AF54A2">
        <w:rPr>
          <w:rFonts w:ascii="Arial" w:hAnsi="Arial" w:cs="Arial"/>
          <w:lang w:val="el-GR"/>
        </w:rPr>
        <w:t>7.590</w:t>
      </w:r>
    </w:p>
    <w:p w:rsidR="00937B58" w:rsidRDefault="00937B58">
      <w:pPr>
        <w:rPr>
          <w:rFonts w:ascii="Arial" w:hAnsi="Arial" w:cs="Arial"/>
          <w:lang w:val="en-US"/>
        </w:rPr>
      </w:pPr>
    </w:p>
    <w:p w:rsidR="00763C92" w:rsidRDefault="00763C92" w:rsidP="00937B58">
      <w:pPr>
        <w:pStyle w:val="a7"/>
        <w:numPr>
          <w:ilvl w:val="0"/>
          <w:numId w:val="40"/>
        </w:numPr>
        <w:spacing w:after="200" w:line="276" w:lineRule="auto"/>
        <w:ind w:left="357" w:hanging="357"/>
        <w:rPr>
          <w:rFonts w:ascii="Arial" w:hAnsi="Arial" w:cs="Arial"/>
          <w:lang w:val="el-GR"/>
        </w:rPr>
      </w:pPr>
      <w:r>
        <w:rPr>
          <w:rFonts w:ascii="Arial" w:hAnsi="Arial" w:cs="Arial"/>
          <w:lang w:val="el-GR"/>
        </w:rPr>
        <w:t xml:space="preserve">Ασφαλισμένος ηλικίας </w:t>
      </w:r>
      <w:r w:rsidR="000A54B4" w:rsidRPr="00D02D0A">
        <w:rPr>
          <w:rFonts w:ascii="Arial" w:hAnsi="Arial" w:cs="Arial"/>
          <w:lang w:val="el-GR"/>
        </w:rPr>
        <w:t>62</w:t>
      </w:r>
      <w:r>
        <w:rPr>
          <w:rFonts w:ascii="Arial" w:hAnsi="Arial" w:cs="Arial"/>
          <w:lang w:val="el-GR"/>
        </w:rPr>
        <w:t xml:space="preserve"> ετών με </w:t>
      </w:r>
      <w:r w:rsidR="00937B58" w:rsidRPr="00D02D0A">
        <w:rPr>
          <w:rFonts w:ascii="Arial" w:hAnsi="Arial" w:cs="Arial"/>
          <w:lang w:val="el-GR"/>
        </w:rPr>
        <w:t xml:space="preserve">37 </w:t>
      </w:r>
      <w:r w:rsidR="00937B58">
        <w:rPr>
          <w:rFonts w:ascii="Arial" w:hAnsi="Arial" w:cs="Arial"/>
          <w:lang w:val="el-GR"/>
        </w:rPr>
        <w:t xml:space="preserve">έτη </w:t>
      </w:r>
      <w:r>
        <w:rPr>
          <w:rFonts w:ascii="Arial" w:hAnsi="Arial" w:cs="Arial"/>
          <w:lang w:val="el-GR"/>
        </w:rPr>
        <w:t>προϋπηρεσία πλήρους απασχόλησης θεμελιώνει συνταξιοδοτικό δικαίωμα το 2012</w:t>
      </w:r>
      <w:r w:rsidR="00937B58">
        <w:rPr>
          <w:rFonts w:ascii="Arial" w:hAnsi="Arial" w:cs="Arial"/>
          <w:lang w:val="el-GR"/>
        </w:rPr>
        <w:t xml:space="preserve"> και σ</w:t>
      </w:r>
      <w:r>
        <w:rPr>
          <w:rFonts w:ascii="Arial" w:hAnsi="Arial" w:cs="Arial"/>
          <w:lang w:val="el-GR"/>
        </w:rPr>
        <w:t>υνταξιοδοτεί</w:t>
      </w:r>
      <w:r w:rsidR="00937B58">
        <w:rPr>
          <w:rFonts w:ascii="Arial" w:hAnsi="Arial" w:cs="Arial"/>
          <w:lang w:val="el-GR"/>
        </w:rPr>
        <w:t xml:space="preserve">ται </w:t>
      </w:r>
      <w:r w:rsidR="000A54B4">
        <w:rPr>
          <w:rFonts w:ascii="Arial" w:hAnsi="Arial" w:cs="Arial"/>
          <w:lang w:val="el-GR"/>
        </w:rPr>
        <w:t>το 2013.</w:t>
      </w:r>
      <w:r>
        <w:rPr>
          <w:rFonts w:ascii="Arial" w:hAnsi="Arial" w:cs="Arial"/>
          <w:lang w:val="el-GR"/>
        </w:rPr>
        <w:t xml:space="preserve"> </w:t>
      </w:r>
      <w:r w:rsidR="00937B58">
        <w:rPr>
          <w:rFonts w:ascii="Arial" w:hAnsi="Arial" w:cs="Arial"/>
          <w:lang w:val="el-GR"/>
        </w:rPr>
        <w:t>Γνωρίζουμε ότι οι ονομαστικοί μισθοί του έχουν διαχρονικά διαμορφωθεί μόνο με πληθωρισμό 2%, ο</w:t>
      </w:r>
      <w:r>
        <w:rPr>
          <w:rFonts w:ascii="Arial" w:hAnsi="Arial" w:cs="Arial"/>
          <w:lang w:val="el-GR"/>
        </w:rPr>
        <w:t xml:space="preserve"> μισθ</w:t>
      </w:r>
      <w:r w:rsidR="00937B58">
        <w:rPr>
          <w:rFonts w:ascii="Arial" w:hAnsi="Arial" w:cs="Arial"/>
          <w:lang w:val="el-GR"/>
        </w:rPr>
        <w:t>ός του το 201</w:t>
      </w:r>
      <w:r w:rsidR="000A54B4">
        <w:rPr>
          <w:rFonts w:ascii="Arial" w:hAnsi="Arial" w:cs="Arial"/>
          <w:lang w:val="el-GR"/>
        </w:rPr>
        <w:t>2</w:t>
      </w:r>
      <w:r w:rsidR="00937B58">
        <w:rPr>
          <w:rFonts w:ascii="Arial" w:hAnsi="Arial" w:cs="Arial"/>
          <w:lang w:val="el-GR"/>
        </w:rPr>
        <w:t xml:space="preserve"> είναι € 1.833,00,</w:t>
      </w:r>
      <w:r>
        <w:rPr>
          <w:rFonts w:ascii="Arial" w:hAnsi="Arial" w:cs="Arial"/>
          <w:lang w:val="el-GR"/>
        </w:rPr>
        <w:t xml:space="preserve"> η ωρίμανση είναι 1% και το τμήμα της μηνιαίας σύνταξης που αφορά στον παλιό τρόπο υπολογισ</w:t>
      </w:r>
      <w:r w:rsidR="00937B58">
        <w:rPr>
          <w:rFonts w:ascii="Arial" w:hAnsi="Arial" w:cs="Arial"/>
          <w:lang w:val="el-GR"/>
        </w:rPr>
        <w:t>μού στο σύνολο της προϋπηρεσίας</w:t>
      </w:r>
      <w:r>
        <w:rPr>
          <w:rFonts w:ascii="Arial" w:hAnsi="Arial" w:cs="Arial"/>
          <w:lang w:val="el-GR"/>
        </w:rPr>
        <w:t xml:space="preserve"> € 1.000,00. </w:t>
      </w:r>
      <w:r w:rsidR="00937B58">
        <w:rPr>
          <w:rFonts w:ascii="Arial" w:hAnsi="Arial" w:cs="Arial"/>
          <w:lang w:val="el-GR"/>
        </w:rPr>
        <w:t>Εάν ο</w:t>
      </w:r>
      <w:r>
        <w:rPr>
          <w:rFonts w:ascii="Arial" w:hAnsi="Arial" w:cs="Arial"/>
          <w:lang w:val="el-GR"/>
        </w:rPr>
        <w:t xml:space="preserve"> συντελεστής συσσώρευσης είναι 1,4%, η αύξηση των συντάξεων από το 2012 είναι 1,5% και </w:t>
      </w:r>
      <m:oMath>
        <m:sSup>
          <m:sSupPr>
            <m:ctrlPr>
              <w:rPr>
                <w:rFonts w:ascii="Cambria Math" w:hAnsi="Cambria Math" w:cs="Arial"/>
                <w:b/>
                <w:sz w:val="24"/>
                <w:szCs w:val="24"/>
              </w:rPr>
            </m:ctrlPr>
          </m:sSupPr>
          <m:e>
            <m:sSub>
              <m:sSubPr>
                <m:ctrlPr>
                  <w:rPr>
                    <w:rFonts w:ascii="Cambria Math" w:hAnsi="Cambria Math" w:cs="Arial"/>
                    <w:b/>
                    <w:sz w:val="24"/>
                    <w:szCs w:val="24"/>
                  </w:rPr>
                </m:ctrlPr>
              </m:sSubPr>
              <m:e>
                <m:acc>
                  <m:accPr>
                    <m:chr m:val="̈"/>
                    <m:ctrlPr>
                      <w:rPr>
                        <w:rFonts w:ascii="Cambria Math" w:hAnsi="Cambria Math" w:cs="Arial"/>
                        <w:b/>
                        <w:sz w:val="24"/>
                        <w:szCs w:val="24"/>
                      </w:rPr>
                    </m:ctrlPr>
                  </m:accPr>
                  <m:e>
                    <m:r>
                      <m:rPr>
                        <m:sty m:val="b"/>
                      </m:rPr>
                      <w:rPr>
                        <w:rFonts w:ascii="Cambria Math" w:hAnsi="Cambria Math" w:cs="Arial"/>
                        <w:sz w:val="24"/>
                        <w:szCs w:val="24"/>
                        <w:lang w:val="el-GR"/>
                      </w:rPr>
                      <m:t>a</m:t>
                    </m:r>
                  </m:e>
                </m:acc>
              </m:e>
              <m:sub>
                <m:acc>
                  <m:accPr>
                    <m:chr m:val="̅"/>
                    <m:ctrlPr>
                      <w:rPr>
                        <w:rFonts w:ascii="Cambria Math" w:hAnsi="Cambria Math" w:cs="Arial"/>
                        <w:b/>
                        <w:sz w:val="24"/>
                        <w:szCs w:val="24"/>
                      </w:rPr>
                    </m:ctrlPr>
                  </m:accPr>
                  <m:e>
                    <m:r>
                      <m:rPr>
                        <m:sty m:val="b"/>
                      </m:rPr>
                      <w:rPr>
                        <w:rFonts w:ascii="Cambria Math" w:hAnsi="Cambria Math" w:cs="Arial"/>
                        <w:sz w:val="24"/>
                        <w:szCs w:val="24"/>
                        <w:lang w:val="el-GR"/>
                      </w:rPr>
                      <m:t>37|</m:t>
                    </m:r>
                  </m:e>
                </m:acc>
              </m:sub>
            </m:sSub>
          </m:e>
          <m:sup>
            <m:r>
              <m:rPr>
                <m:sty m:val="b"/>
              </m:rPr>
              <w:rPr>
                <w:rFonts w:ascii="Cambria Math" w:hAnsi="Cambria Math" w:cs="Arial"/>
                <w:sz w:val="24"/>
                <w:szCs w:val="24"/>
                <w:lang w:val="el-GR"/>
              </w:rPr>
              <m:t>(0,99%)</m:t>
            </m:r>
          </m:sup>
        </m:sSup>
      </m:oMath>
      <w:r w:rsidR="000A54B4">
        <w:rPr>
          <w:rFonts w:ascii="Arial" w:hAnsi="Arial" w:cs="Arial"/>
          <w:lang w:val="el-GR"/>
        </w:rPr>
        <w:t xml:space="preserve"> = 10,76</w:t>
      </w:r>
      <w:r w:rsidR="00937B58">
        <w:rPr>
          <w:rFonts w:ascii="Arial" w:hAnsi="Arial" w:cs="Arial"/>
          <w:lang w:val="el-GR"/>
        </w:rPr>
        <w:t xml:space="preserve"> η</w:t>
      </w:r>
      <w:r>
        <w:rPr>
          <w:rFonts w:ascii="Arial" w:hAnsi="Arial" w:cs="Arial"/>
          <w:lang w:val="el-GR"/>
        </w:rPr>
        <w:t xml:space="preserve"> συνολικ</w:t>
      </w:r>
      <w:r w:rsidR="00937B58">
        <w:rPr>
          <w:rFonts w:ascii="Arial" w:hAnsi="Arial" w:cs="Arial"/>
          <w:lang w:val="el-GR"/>
        </w:rPr>
        <w:t>ή</w:t>
      </w:r>
      <w:r>
        <w:rPr>
          <w:rFonts w:ascii="Arial" w:hAnsi="Arial" w:cs="Arial"/>
          <w:lang w:val="el-GR"/>
        </w:rPr>
        <w:t xml:space="preserve"> μηνιαία σύνταξη </w:t>
      </w:r>
      <w:r w:rsidR="00937B58">
        <w:rPr>
          <w:rFonts w:ascii="Arial" w:hAnsi="Arial" w:cs="Arial"/>
          <w:lang w:val="el-GR"/>
        </w:rPr>
        <w:t>είναι</w:t>
      </w:r>
      <w:r>
        <w:rPr>
          <w:rFonts w:ascii="Arial" w:hAnsi="Arial" w:cs="Arial"/>
          <w:lang w:val="el-GR"/>
        </w:rPr>
        <w:t>.</w:t>
      </w:r>
    </w:p>
    <w:p w:rsidR="00763C92" w:rsidRDefault="00763C92" w:rsidP="00763C92">
      <w:pPr>
        <w:pStyle w:val="a7"/>
        <w:jc w:val="both"/>
        <w:rPr>
          <w:lang w:val="el-GR"/>
        </w:rPr>
      </w:pPr>
    </w:p>
    <w:p w:rsidR="000A54B4" w:rsidRPr="000A54B4" w:rsidRDefault="000A54B4" w:rsidP="000A54B4">
      <w:pPr>
        <w:pStyle w:val="a7"/>
        <w:numPr>
          <w:ilvl w:val="0"/>
          <w:numId w:val="46"/>
        </w:numPr>
        <w:spacing w:after="200" w:line="276" w:lineRule="auto"/>
        <w:rPr>
          <w:rFonts w:ascii="Arial" w:hAnsi="Arial" w:cs="Arial"/>
          <w:lang w:val="el-GR"/>
        </w:rPr>
      </w:pPr>
      <w:r w:rsidRPr="000A54B4">
        <w:rPr>
          <w:rFonts w:ascii="Arial" w:hAnsi="Arial" w:cs="Arial"/>
          <w:lang w:val="el-GR"/>
        </w:rPr>
        <w:t xml:space="preserve">€ </w:t>
      </w:r>
      <w:r w:rsidRPr="000A54B4">
        <w:rPr>
          <w:rFonts w:ascii="Arial" w:hAnsi="Arial" w:cs="Arial"/>
          <w:lang w:val="en-US"/>
        </w:rPr>
        <w:t>990,30</w:t>
      </w:r>
    </w:p>
    <w:p w:rsidR="000A54B4" w:rsidRPr="000A54B4" w:rsidRDefault="000A54B4" w:rsidP="000A54B4">
      <w:pPr>
        <w:pStyle w:val="a7"/>
        <w:numPr>
          <w:ilvl w:val="0"/>
          <w:numId w:val="46"/>
        </w:numPr>
        <w:spacing w:after="200" w:line="276" w:lineRule="auto"/>
        <w:rPr>
          <w:rFonts w:ascii="Arial" w:hAnsi="Arial" w:cs="Arial"/>
          <w:lang w:val="el-GR"/>
        </w:rPr>
      </w:pPr>
      <w:r w:rsidRPr="000A54B4">
        <w:rPr>
          <w:rFonts w:ascii="Arial" w:hAnsi="Arial" w:cs="Arial"/>
          <w:lang w:val="el-GR"/>
        </w:rPr>
        <w:t xml:space="preserve">€ </w:t>
      </w:r>
      <w:r w:rsidRPr="000A54B4">
        <w:rPr>
          <w:rFonts w:ascii="Arial" w:hAnsi="Arial" w:cs="Arial"/>
          <w:lang w:val="en-US"/>
        </w:rPr>
        <w:t>990.20</w:t>
      </w:r>
    </w:p>
    <w:p w:rsidR="000A54B4" w:rsidRPr="0047026D" w:rsidRDefault="000A54B4" w:rsidP="000A54B4">
      <w:pPr>
        <w:pStyle w:val="a7"/>
        <w:numPr>
          <w:ilvl w:val="0"/>
          <w:numId w:val="46"/>
        </w:numPr>
        <w:spacing w:after="200" w:line="276" w:lineRule="auto"/>
        <w:rPr>
          <w:rFonts w:ascii="Arial" w:hAnsi="Arial" w:cs="Arial"/>
          <w:lang w:val="el-GR"/>
        </w:rPr>
      </w:pPr>
      <w:r w:rsidRPr="0047026D">
        <w:rPr>
          <w:rFonts w:ascii="Arial" w:hAnsi="Arial" w:cs="Arial"/>
          <w:lang w:val="el-GR"/>
        </w:rPr>
        <w:t xml:space="preserve">€ </w:t>
      </w:r>
      <w:r w:rsidR="00422044">
        <w:rPr>
          <w:rFonts w:ascii="Arial" w:hAnsi="Arial" w:cs="Arial"/>
          <w:lang w:val="en-US"/>
        </w:rPr>
        <w:t>980,</w:t>
      </w:r>
      <w:r w:rsidR="00422044">
        <w:rPr>
          <w:rFonts w:ascii="Arial" w:hAnsi="Arial" w:cs="Arial"/>
          <w:lang w:val="el-GR"/>
        </w:rPr>
        <w:t>7</w:t>
      </w:r>
      <w:r w:rsidRPr="0047026D">
        <w:rPr>
          <w:rFonts w:ascii="Arial" w:hAnsi="Arial" w:cs="Arial"/>
          <w:lang w:val="en-US"/>
        </w:rPr>
        <w:t>0</w:t>
      </w:r>
    </w:p>
    <w:p w:rsidR="000A54B4" w:rsidRPr="000A54B4" w:rsidRDefault="000A54B4" w:rsidP="000A54B4">
      <w:pPr>
        <w:pStyle w:val="a7"/>
        <w:numPr>
          <w:ilvl w:val="0"/>
          <w:numId w:val="46"/>
        </w:numPr>
        <w:spacing w:after="200" w:line="276" w:lineRule="auto"/>
        <w:rPr>
          <w:rFonts w:ascii="Arial" w:hAnsi="Arial" w:cs="Arial"/>
          <w:lang w:val="el-GR"/>
        </w:rPr>
      </w:pPr>
      <w:r w:rsidRPr="000A54B4">
        <w:rPr>
          <w:rFonts w:ascii="Arial" w:hAnsi="Arial" w:cs="Arial"/>
          <w:lang w:val="el-GR"/>
        </w:rPr>
        <w:t xml:space="preserve">€ </w:t>
      </w:r>
      <w:r w:rsidRPr="000A54B4">
        <w:rPr>
          <w:rFonts w:ascii="Arial" w:hAnsi="Arial" w:cs="Arial"/>
          <w:lang w:val="en-US"/>
        </w:rPr>
        <w:t>980,30</w:t>
      </w:r>
    </w:p>
    <w:p w:rsidR="000A54B4" w:rsidRPr="000A54B4" w:rsidRDefault="000A54B4" w:rsidP="000A54B4">
      <w:pPr>
        <w:pStyle w:val="a7"/>
        <w:numPr>
          <w:ilvl w:val="0"/>
          <w:numId w:val="46"/>
        </w:numPr>
        <w:spacing w:after="200" w:line="276" w:lineRule="auto"/>
        <w:rPr>
          <w:rFonts w:ascii="Arial" w:hAnsi="Arial" w:cs="Arial"/>
          <w:lang w:val="el-GR"/>
        </w:rPr>
      </w:pPr>
      <w:r w:rsidRPr="000A54B4">
        <w:rPr>
          <w:rFonts w:ascii="Arial" w:hAnsi="Arial" w:cs="Arial"/>
          <w:lang w:val="el-GR"/>
        </w:rPr>
        <w:t xml:space="preserve">€ </w:t>
      </w:r>
      <w:r w:rsidRPr="000A54B4">
        <w:rPr>
          <w:rFonts w:ascii="Arial" w:hAnsi="Arial" w:cs="Arial"/>
          <w:lang w:val="en-US"/>
        </w:rPr>
        <w:t>980,20</w:t>
      </w:r>
      <w:r w:rsidRPr="000A54B4">
        <w:rPr>
          <w:rFonts w:ascii="Arial" w:hAnsi="Arial" w:cs="Arial"/>
          <w:lang w:val="el-GR"/>
        </w:rPr>
        <w:t xml:space="preserve">  </w:t>
      </w:r>
    </w:p>
    <w:p w:rsidR="000A54B4" w:rsidRDefault="000A54B4" w:rsidP="000A54B4">
      <w:pPr>
        <w:pStyle w:val="a7"/>
        <w:spacing w:after="200" w:line="276" w:lineRule="auto"/>
        <w:ind w:left="1069"/>
        <w:jc w:val="both"/>
        <w:rPr>
          <w:rFonts w:ascii="Arial" w:hAnsi="Arial" w:cs="Arial"/>
          <w:lang w:val="el-GR"/>
        </w:rPr>
      </w:pPr>
    </w:p>
    <w:p w:rsidR="000A54B4" w:rsidRDefault="000A54B4" w:rsidP="000A54B4">
      <w:pPr>
        <w:pStyle w:val="a7"/>
        <w:spacing w:after="200" w:line="276" w:lineRule="auto"/>
        <w:ind w:left="1069"/>
        <w:jc w:val="both"/>
        <w:rPr>
          <w:rFonts w:ascii="Arial" w:hAnsi="Arial" w:cs="Arial"/>
          <w:lang w:val="el-GR"/>
        </w:rPr>
      </w:pPr>
    </w:p>
    <w:p w:rsidR="00763C92" w:rsidRPr="00763C92" w:rsidRDefault="00763C92" w:rsidP="00763C92">
      <w:pPr>
        <w:spacing w:after="120"/>
        <w:rPr>
          <w:rFonts w:ascii="Arial" w:eastAsiaTheme="minorEastAsia" w:hAnsi="Arial" w:cs="Arial"/>
          <w:lang w:val="en-US"/>
        </w:rPr>
      </w:pPr>
    </w:p>
    <w:sectPr w:rsidR="00763C92" w:rsidRPr="00763C92" w:rsidSect="005A54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70D"/>
    <w:multiLevelType w:val="hybridMultilevel"/>
    <w:tmpl w:val="2F18FE58"/>
    <w:lvl w:ilvl="0" w:tplc="0862EE7A">
      <w:start w:val="1"/>
      <w:numFmt w:val="upperLetter"/>
      <w:lvlText w:val="%1."/>
      <w:lvlJc w:val="left"/>
      <w:pPr>
        <w:ind w:left="1069"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8D68D7"/>
    <w:multiLevelType w:val="hybridMultilevel"/>
    <w:tmpl w:val="082E46A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620212"/>
    <w:multiLevelType w:val="hybridMultilevel"/>
    <w:tmpl w:val="B830ADB0"/>
    <w:lvl w:ilvl="0" w:tplc="04080015">
      <w:start w:val="1"/>
      <w:numFmt w:val="upperLetter"/>
      <w:lvlText w:val="%1."/>
      <w:lvlJc w:val="left"/>
      <w:pPr>
        <w:tabs>
          <w:tab w:val="num" w:pos="720"/>
        </w:tabs>
        <w:ind w:left="720" w:hanging="360"/>
      </w:pPr>
      <w:rPr>
        <w:rFonts w:hint="default"/>
      </w:rPr>
    </w:lvl>
    <w:lvl w:ilvl="1" w:tplc="0408000F">
      <w:start w:val="1"/>
      <w:numFmt w:val="decimal"/>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1CB929B6"/>
    <w:multiLevelType w:val="hybridMultilevel"/>
    <w:tmpl w:val="5EB24F8A"/>
    <w:lvl w:ilvl="0" w:tplc="1BFC0634">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224E5202"/>
    <w:multiLevelType w:val="hybridMultilevel"/>
    <w:tmpl w:val="D5163A80"/>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8F4B5A"/>
    <w:multiLevelType w:val="hybridMultilevel"/>
    <w:tmpl w:val="05526594"/>
    <w:lvl w:ilvl="0" w:tplc="04080015">
      <w:start w:val="1"/>
      <w:numFmt w:val="upperLetter"/>
      <w:lvlText w:val="%1."/>
      <w:lvlJc w:val="left"/>
      <w:pPr>
        <w:tabs>
          <w:tab w:val="num" w:pos="720"/>
        </w:tabs>
        <w:ind w:left="720" w:hanging="360"/>
      </w:pPr>
      <w:rPr>
        <w:rFonts w:hint="default"/>
      </w:rPr>
    </w:lvl>
    <w:lvl w:ilvl="1" w:tplc="0408000F">
      <w:start w:val="1"/>
      <w:numFmt w:val="decimal"/>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252401DF"/>
    <w:multiLevelType w:val="hybridMultilevel"/>
    <w:tmpl w:val="DEB2E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0806BB1"/>
    <w:multiLevelType w:val="hybridMultilevel"/>
    <w:tmpl w:val="624A06F4"/>
    <w:lvl w:ilvl="0" w:tplc="EF12127C">
      <w:start w:val="1"/>
      <w:numFmt w:val="upperLetter"/>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29528A6"/>
    <w:multiLevelType w:val="hybridMultilevel"/>
    <w:tmpl w:val="6D2CBF5E"/>
    <w:lvl w:ilvl="0" w:tplc="624A3BE6">
      <w:start w:val="1"/>
      <w:numFmt w:val="upperLetter"/>
      <w:lvlText w:val="%1)"/>
      <w:lvlJc w:val="left"/>
      <w:pPr>
        <w:tabs>
          <w:tab w:val="num" w:pos="360"/>
        </w:tabs>
        <w:ind w:left="360" w:hanging="360"/>
      </w:pPr>
    </w:lvl>
    <w:lvl w:ilvl="1" w:tplc="04080013">
      <w:start w:val="1"/>
      <w:numFmt w:val="upperRoman"/>
      <w:lvlText w:val="%2."/>
      <w:lvlJc w:val="right"/>
      <w:pPr>
        <w:tabs>
          <w:tab w:val="num" w:pos="1260"/>
        </w:tabs>
        <w:ind w:left="1260" w:hanging="18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5C5089D"/>
    <w:multiLevelType w:val="hybridMultilevel"/>
    <w:tmpl w:val="29283AC0"/>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6B33FB0"/>
    <w:multiLevelType w:val="hybridMultilevel"/>
    <w:tmpl w:val="29283AC0"/>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37335E53"/>
    <w:multiLevelType w:val="hybridMultilevel"/>
    <w:tmpl w:val="C63CA12A"/>
    <w:lvl w:ilvl="0" w:tplc="DA34928C">
      <w:start w:val="1"/>
      <w:numFmt w:val="upperLetter"/>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7D51E5C"/>
    <w:multiLevelType w:val="hybridMultilevel"/>
    <w:tmpl w:val="29283AC0"/>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38BC45FB"/>
    <w:multiLevelType w:val="hybridMultilevel"/>
    <w:tmpl w:val="D898F716"/>
    <w:lvl w:ilvl="0" w:tplc="6060E0AA">
      <w:start w:val="1"/>
      <w:numFmt w:val="upperLetter"/>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91D5B07"/>
    <w:multiLevelType w:val="hybridMultilevel"/>
    <w:tmpl w:val="D4043EB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E9669A"/>
    <w:multiLevelType w:val="hybridMultilevel"/>
    <w:tmpl w:val="813086AE"/>
    <w:lvl w:ilvl="0" w:tplc="04080015">
      <w:start w:val="1"/>
      <w:numFmt w:val="upp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3C664305"/>
    <w:multiLevelType w:val="hybridMultilevel"/>
    <w:tmpl w:val="8CD09D6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300297D"/>
    <w:multiLevelType w:val="hybridMultilevel"/>
    <w:tmpl w:val="29283AC0"/>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43C2368B"/>
    <w:multiLevelType w:val="hybridMultilevel"/>
    <w:tmpl w:val="29283AC0"/>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4F47660"/>
    <w:multiLevelType w:val="hybridMultilevel"/>
    <w:tmpl w:val="E970EADE"/>
    <w:lvl w:ilvl="0" w:tplc="C47EB4CE">
      <w:start w:val="1"/>
      <w:numFmt w:val="decimal"/>
      <w:lvlText w:val="%1."/>
      <w:lvlJc w:val="left"/>
      <w:pPr>
        <w:tabs>
          <w:tab w:val="num" w:pos="360"/>
        </w:tabs>
        <w:ind w:left="360" w:hanging="360"/>
      </w:pPr>
      <w:rPr>
        <w:b/>
      </w:rPr>
    </w:lvl>
    <w:lvl w:ilvl="1" w:tplc="04080013">
      <w:start w:val="1"/>
      <w:numFmt w:val="upperRoman"/>
      <w:lvlText w:val="%2."/>
      <w:lvlJc w:val="right"/>
      <w:pPr>
        <w:tabs>
          <w:tab w:val="num" w:pos="900"/>
        </w:tabs>
        <w:ind w:left="900" w:hanging="180"/>
      </w:pPr>
    </w:lvl>
    <w:lvl w:ilvl="2" w:tplc="624A3BE6">
      <w:start w:val="1"/>
      <w:numFmt w:val="upperLetter"/>
      <w:lvlText w:val="%3)"/>
      <w:lvlJc w:val="left"/>
      <w:pPr>
        <w:tabs>
          <w:tab w:val="num" w:pos="1980"/>
        </w:tabs>
        <w:ind w:left="1980" w:hanging="36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45B209AE"/>
    <w:multiLevelType w:val="hybridMultilevel"/>
    <w:tmpl w:val="84C034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5CC77B7"/>
    <w:multiLevelType w:val="hybridMultilevel"/>
    <w:tmpl w:val="3746C3E4"/>
    <w:lvl w:ilvl="0" w:tplc="0408000F">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6DD4F60"/>
    <w:multiLevelType w:val="hybridMultilevel"/>
    <w:tmpl w:val="0DA0F0EE"/>
    <w:lvl w:ilvl="0" w:tplc="624A3BE6">
      <w:start w:val="1"/>
      <w:numFmt w:val="upperLetter"/>
      <w:lvlText w:val="%1)"/>
      <w:lvlJc w:val="left"/>
      <w:pPr>
        <w:tabs>
          <w:tab w:val="num" w:pos="540"/>
        </w:tabs>
        <w:ind w:left="54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3">
    <w:nsid w:val="478F6F17"/>
    <w:multiLevelType w:val="hybridMultilevel"/>
    <w:tmpl w:val="3C4EDD30"/>
    <w:lvl w:ilvl="0" w:tplc="279E2772">
      <w:start w:val="21"/>
      <w:numFmt w:val="decimal"/>
      <w:lvlText w:val="%1."/>
      <w:lvlJc w:val="left"/>
      <w:pPr>
        <w:tabs>
          <w:tab w:val="num" w:pos="360"/>
        </w:tabs>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EE4376"/>
    <w:multiLevelType w:val="hybridMultilevel"/>
    <w:tmpl w:val="D4C2CFA8"/>
    <w:lvl w:ilvl="0" w:tplc="7D0A7B98">
      <w:start w:val="1"/>
      <w:numFmt w:val="decimal"/>
      <w:lvlText w:val="%1."/>
      <w:lvlJc w:val="left"/>
      <w:pPr>
        <w:ind w:left="786" w:hanging="360"/>
      </w:pPr>
      <w:rPr>
        <w:rFonts w:hint="default"/>
        <w:b/>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25">
    <w:nsid w:val="4C8850B4"/>
    <w:multiLevelType w:val="hybridMultilevel"/>
    <w:tmpl w:val="29283AC0"/>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4D94652E"/>
    <w:multiLevelType w:val="hybridMultilevel"/>
    <w:tmpl w:val="AF026714"/>
    <w:lvl w:ilvl="0" w:tplc="5E6A95DC">
      <w:start w:val="1"/>
      <w:numFmt w:val="upperLetter"/>
      <w:lvlText w:val="%1."/>
      <w:lvlJc w:val="left"/>
      <w:pPr>
        <w:ind w:left="18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53E69FB"/>
    <w:multiLevelType w:val="hybridMultilevel"/>
    <w:tmpl w:val="B9628294"/>
    <w:lvl w:ilvl="0" w:tplc="04080015">
      <w:start w:val="1"/>
      <w:numFmt w:val="upperLetter"/>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8">
    <w:nsid w:val="56356C14"/>
    <w:multiLevelType w:val="hybridMultilevel"/>
    <w:tmpl w:val="0DA0F0EE"/>
    <w:lvl w:ilvl="0" w:tplc="624A3BE6">
      <w:start w:val="1"/>
      <w:numFmt w:val="upperLetter"/>
      <w:lvlText w:val="%1)"/>
      <w:lvlJc w:val="left"/>
      <w:pPr>
        <w:tabs>
          <w:tab w:val="num" w:pos="540"/>
        </w:tabs>
        <w:ind w:left="54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9">
    <w:nsid w:val="5826642D"/>
    <w:multiLevelType w:val="hybridMultilevel"/>
    <w:tmpl w:val="B27CCA48"/>
    <w:lvl w:ilvl="0" w:tplc="F5DEE16C">
      <w:start w:val="1"/>
      <w:numFmt w:val="upperLetter"/>
      <w:lvlText w:val="%1)"/>
      <w:lvlJc w:val="left"/>
      <w:pPr>
        <w:tabs>
          <w:tab w:val="num" w:pos="540"/>
        </w:tabs>
        <w:ind w:left="5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AB466A3"/>
    <w:multiLevelType w:val="hybridMultilevel"/>
    <w:tmpl w:val="97D09646"/>
    <w:lvl w:ilvl="0" w:tplc="0408000F">
      <w:start w:val="1"/>
      <w:numFmt w:val="decimal"/>
      <w:lvlText w:val="%1."/>
      <w:lvlJc w:val="left"/>
      <w:pPr>
        <w:ind w:left="1069" w:hanging="360"/>
      </w:pPr>
      <w:rPr>
        <w:rFonts w:hint="default"/>
        <w:b/>
      </w:rPr>
    </w:lvl>
    <w:lvl w:ilvl="1" w:tplc="04080019" w:tentative="1">
      <w:start w:val="1"/>
      <w:numFmt w:val="lowerLetter"/>
      <w:lvlText w:val="%2."/>
      <w:lvlJc w:val="left"/>
      <w:pPr>
        <w:ind w:left="1429" w:hanging="360"/>
      </w:pPr>
    </w:lvl>
    <w:lvl w:ilvl="2" w:tplc="0408001B" w:tentative="1">
      <w:start w:val="1"/>
      <w:numFmt w:val="lowerRoman"/>
      <w:lvlText w:val="%3."/>
      <w:lvlJc w:val="right"/>
      <w:pPr>
        <w:ind w:left="2149" w:hanging="180"/>
      </w:pPr>
    </w:lvl>
    <w:lvl w:ilvl="3" w:tplc="0408000F" w:tentative="1">
      <w:start w:val="1"/>
      <w:numFmt w:val="decimal"/>
      <w:lvlText w:val="%4."/>
      <w:lvlJc w:val="left"/>
      <w:pPr>
        <w:ind w:left="2869" w:hanging="360"/>
      </w:pPr>
    </w:lvl>
    <w:lvl w:ilvl="4" w:tplc="04080019" w:tentative="1">
      <w:start w:val="1"/>
      <w:numFmt w:val="lowerLetter"/>
      <w:lvlText w:val="%5."/>
      <w:lvlJc w:val="left"/>
      <w:pPr>
        <w:ind w:left="3589" w:hanging="360"/>
      </w:pPr>
    </w:lvl>
    <w:lvl w:ilvl="5" w:tplc="0408001B" w:tentative="1">
      <w:start w:val="1"/>
      <w:numFmt w:val="lowerRoman"/>
      <w:lvlText w:val="%6."/>
      <w:lvlJc w:val="right"/>
      <w:pPr>
        <w:ind w:left="4309" w:hanging="180"/>
      </w:pPr>
    </w:lvl>
    <w:lvl w:ilvl="6" w:tplc="0408000F" w:tentative="1">
      <w:start w:val="1"/>
      <w:numFmt w:val="decimal"/>
      <w:lvlText w:val="%7."/>
      <w:lvlJc w:val="left"/>
      <w:pPr>
        <w:ind w:left="5029" w:hanging="360"/>
      </w:pPr>
    </w:lvl>
    <w:lvl w:ilvl="7" w:tplc="04080019" w:tentative="1">
      <w:start w:val="1"/>
      <w:numFmt w:val="lowerLetter"/>
      <w:lvlText w:val="%8."/>
      <w:lvlJc w:val="left"/>
      <w:pPr>
        <w:ind w:left="5749" w:hanging="360"/>
      </w:pPr>
    </w:lvl>
    <w:lvl w:ilvl="8" w:tplc="0408001B" w:tentative="1">
      <w:start w:val="1"/>
      <w:numFmt w:val="lowerRoman"/>
      <w:lvlText w:val="%9."/>
      <w:lvlJc w:val="right"/>
      <w:pPr>
        <w:ind w:left="6469" w:hanging="180"/>
      </w:pPr>
    </w:lvl>
  </w:abstractNum>
  <w:abstractNum w:abstractNumId="31">
    <w:nsid w:val="5D903A24"/>
    <w:multiLevelType w:val="hybridMultilevel"/>
    <w:tmpl w:val="70E818C2"/>
    <w:lvl w:ilvl="0" w:tplc="04080015">
      <w:start w:val="1"/>
      <w:numFmt w:val="upperLetter"/>
      <w:lvlText w:val="%1."/>
      <w:lvlJc w:val="left"/>
      <w:pPr>
        <w:ind w:left="927" w:hanging="360"/>
      </w:pPr>
      <w:rPr>
        <w:rFonts w:hint="default"/>
        <w:sz w:val="22"/>
        <w:szCs w:val="22"/>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5D9F7866"/>
    <w:multiLevelType w:val="hybridMultilevel"/>
    <w:tmpl w:val="6AA25010"/>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B352457"/>
    <w:multiLevelType w:val="hybridMultilevel"/>
    <w:tmpl w:val="C92E633C"/>
    <w:lvl w:ilvl="0" w:tplc="92CE968A">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BE21336"/>
    <w:multiLevelType w:val="hybridMultilevel"/>
    <w:tmpl w:val="3ACE6852"/>
    <w:lvl w:ilvl="0" w:tplc="04080013">
      <w:start w:val="1"/>
      <w:numFmt w:val="upp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6D3E41E2"/>
    <w:multiLevelType w:val="hybridMultilevel"/>
    <w:tmpl w:val="29283AC0"/>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6D5772B0"/>
    <w:multiLevelType w:val="hybridMultilevel"/>
    <w:tmpl w:val="F6CEF64E"/>
    <w:lvl w:ilvl="0" w:tplc="6B9E17BC">
      <w:start w:val="22"/>
      <w:numFmt w:val="decimal"/>
      <w:lvlText w:val="%1."/>
      <w:lvlJc w:val="left"/>
      <w:pPr>
        <w:ind w:left="1069"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23A77C0"/>
    <w:multiLevelType w:val="hybridMultilevel"/>
    <w:tmpl w:val="B1349EEC"/>
    <w:lvl w:ilvl="0" w:tplc="FFFAB4AE">
      <w:start w:val="1"/>
      <w:numFmt w:val="upperLetter"/>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46B09D5"/>
    <w:multiLevelType w:val="singleLevel"/>
    <w:tmpl w:val="280EEBBE"/>
    <w:lvl w:ilvl="0">
      <w:start w:val="1"/>
      <w:numFmt w:val="upperLetter"/>
      <w:lvlText w:val="%1)"/>
      <w:lvlJc w:val="left"/>
      <w:pPr>
        <w:tabs>
          <w:tab w:val="num" w:pos="360"/>
        </w:tabs>
        <w:ind w:left="360" w:hanging="360"/>
      </w:pPr>
      <w:rPr>
        <w:rFonts w:hint="default"/>
        <w:b w:val="0"/>
      </w:rPr>
    </w:lvl>
  </w:abstractNum>
  <w:abstractNum w:abstractNumId="39">
    <w:nsid w:val="764B5CB9"/>
    <w:multiLevelType w:val="hybridMultilevel"/>
    <w:tmpl w:val="D82EEB04"/>
    <w:lvl w:ilvl="0" w:tplc="04080013">
      <w:start w:val="1"/>
      <w:numFmt w:val="upp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0">
    <w:nsid w:val="76FC74A0"/>
    <w:multiLevelType w:val="hybridMultilevel"/>
    <w:tmpl w:val="283AA4E6"/>
    <w:lvl w:ilvl="0" w:tplc="9050F9F6">
      <w:start w:val="1"/>
      <w:numFmt w:val="upperLetter"/>
      <w:lvlText w:val="%1."/>
      <w:lvlJc w:val="left"/>
      <w:pPr>
        <w:ind w:left="1069"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CC614CF"/>
    <w:multiLevelType w:val="hybridMultilevel"/>
    <w:tmpl w:val="133401A4"/>
    <w:lvl w:ilvl="0" w:tplc="07546AD6">
      <w:start w:val="1"/>
      <w:numFmt w:val="upperLetter"/>
      <w:lvlText w:val="%1)"/>
      <w:lvlJc w:val="left"/>
      <w:pPr>
        <w:tabs>
          <w:tab w:val="num" w:pos="540"/>
        </w:tabs>
        <w:ind w:left="5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CD43476"/>
    <w:multiLevelType w:val="hybridMultilevel"/>
    <w:tmpl w:val="29283AC0"/>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7EE861B8"/>
    <w:multiLevelType w:val="hybridMultilevel"/>
    <w:tmpl w:val="210ABCF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2"/>
  </w:num>
  <w:num w:numId="3">
    <w:abstractNumId w:val="5"/>
  </w:num>
  <w:num w:numId="4">
    <w:abstractNumId w:val="14"/>
  </w:num>
  <w:num w:numId="5">
    <w:abstractNumId w:val="3"/>
  </w:num>
  <w:num w:numId="6">
    <w:abstractNumId w:val="38"/>
  </w:num>
  <w:num w:numId="7">
    <w:abstractNumId w:val="27"/>
  </w:num>
  <w:num w:numId="8">
    <w:abstractNumId w:val="26"/>
  </w:num>
  <w:num w:numId="9">
    <w:abstractNumId w:val="32"/>
  </w:num>
  <w:num w:numId="10">
    <w:abstractNumId w:val="4"/>
  </w:num>
  <w:num w:numId="11">
    <w:abstractNumId w:val="8"/>
  </w:num>
  <w:num w:numId="12">
    <w:abstractNumId w:val="28"/>
  </w:num>
  <w:num w:numId="13">
    <w:abstractNumId w:val="22"/>
  </w:num>
  <w:num w:numId="14">
    <w:abstractNumId w:val="29"/>
  </w:num>
  <w:num w:numId="15">
    <w:abstractNumId w:val="41"/>
  </w:num>
  <w:num w:numId="16">
    <w:abstractNumId w:val="10"/>
  </w:num>
  <w:num w:numId="17">
    <w:abstractNumId w:val="1"/>
  </w:num>
  <w:num w:numId="18">
    <w:abstractNumId w:val="35"/>
  </w:num>
  <w:num w:numId="19">
    <w:abstractNumId w:val="42"/>
  </w:num>
  <w:num w:numId="20">
    <w:abstractNumId w:val="17"/>
  </w:num>
  <w:num w:numId="21">
    <w:abstractNumId w:val="12"/>
  </w:num>
  <w:num w:numId="22">
    <w:abstractNumId w:val="9"/>
  </w:num>
  <w:num w:numId="23">
    <w:abstractNumId w:val="25"/>
  </w:num>
  <w:num w:numId="24">
    <w:abstractNumId w:val="18"/>
  </w:num>
  <w:num w:numId="25">
    <w:abstractNumId w:val="31"/>
  </w:num>
  <w:num w:numId="26">
    <w:abstractNumId w:val="34"/>
  </w:num>
  <w:num w:numId="27">
    <w:abstractNumId w:val="15"/>
  </w:num>
  <w:num w:numId="28">
    <w:abstractNumId w:val="6"/>
  </w:num>
  <w:num w:numId="29">
    <w:abstractNumId w:val="16"/>
  </w:num>
  <w:num w:numId="30">
    <w:abstractNumId w:val="33"/>
  </w:num>
  <w:num w:numId="31">
    <w:abstractNumId w:val="13"/>
  </w:num>
  <w:num w:numId="32">
    <w:abstractNumId w:val="37"/>
  </w:num>
  <w:num w:numId="33">
    <w:abstractNumId w:val="7"/>
  </w:num>
  <w:num w:numId="34">
    <w:abstractNumId w:val="39"/>
  </w:num>
  <w:num w:numId="35">
    <w:abstractNumId w:val="20"/>
  </w:num>
  <w:num w:numId="36">
    <w:abstractNumId w:val="24"/>
  </w:num>
  <w:num w:numId="37">
    <w:abstractNumId w:val="30"/>
  </w:num>
  <w:num w:numId="38">
    <w:abstractNumId w:val="23"/>
  </w:num>
  <w:num w:numId="39">
    <w:abstractNumId w:val="11"/>
  </w:num>
  <w:num w:numId="40">
    <w:abstractNumId w:val="36"/>
  </w:num>
  <w:num w:numId="41">
    <w:abstractNumId w:val="40"/>
  </w:num>
  <w:num w:numId="42">
    <w:abstractNumId w:val="43"/>
  </w:num>
  <w:num w:numId="43">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FB5EF9"/>
    <w:rsid w:val="000055E1"/>
    <w:rsid w:val="000066B8"/>
    <w:rsid w:val="00013EB5"/>
    <w:rsid w:val="000276A8"/>
    <w:rsid w:val="00027B15"/>
    <w:rsid w:val="0003308F"/>
    <w:rsid w:val="000343B4"/>
    <w:rsid w:val="00050C7B"/>
    <w:rsid w:val="00056611"/>
    <w:rsid w:val="00057DC1"/>
    <w:rsid w:val="00061474"/>
    <w:rsid w:val="000634C7"/>
    <w:rsid w:val="00067172"/>
    <w:rsid w:val="0007050D"/>
    <w:rsid w:val="0007167B"/>
    <w:rsid w:val="0008170E"/>
    <w:rsid w:val="0008301D"/>
    <w:rsid w:val="000834D5"/>
    <w:rsid w:val="0008429B"/>
    <w:rsid w:val="0009409F"/>
    <w:rsid w:val="000972A2"/>
    <w:rsid w:val="000972A3"/>
    <w:rsid w:val="000A17EA"/>
    <w:rsid w:val="000A54B4"/>
    <w:rsid w:val="000D0E0D"/>
    <w:rsid w:val="000D2E36"/>
    <w:rsid w:val="000D65A3"/>
    <w:rsid w:val="000D7E1D"/>
    <w:rsid w:val="000E12B9"/>
    <w:rsid w:val="000E4145"/>
    <w:rsid w:val="000E6E74"/>
    <w:rsid w:val="000E6E91"/>
    <w:rsid w:val="000F69C4"/>
    <w:rsid w:val="000F713B"/>
    <w:rsid w:val="000F7D40"/>
    <w:rsid w:val="001057FF"/>
    <w:rsid w:val="00105AE1"/>
    <w:rsid w:val="00110FBC"/>
    <w:rsid w:val="00115DF9"/>
    <w:rsid w:val="001210A2"/>
    <w:rsid w:val="001214DB"/>
    <w:rsid w:val="00127839"/>
    <w:rsid w:val="0013616A"/>
    <w:rsid w:val="00151969"/>
    <w:rsid w:val="001545C8"/>
    <w:rsid w:val="00160076"/>
    <w:rsid w:val="00160859"/>
    <w:rsid w:val="001641D0"/>
    <w:rsid w:val="00176F6B"/>
    <w:rsid w:val="001772FE"/>
    <w:rsid w:val="00180CC0"/>
    <w:rsid w:val="00185A27"/>
    <w:rsid w:val="00186165"/>
    <w:rsid w:val="00187D16"/>
    <w:rsid w:val="00191B4A"/>
    <w:rsid w:val="001962A3"/>
    <w:rsid w:val="00197A44"/>
    <w:rsid w:val="001A1275"/>
    <w:rsid w:val="001A2596"/>
    <w:rsid w:val="001A5121"/>
    <w:rsid w:val="001A605D"/>
    <w:rsid w:val="001B3259"/>
    <w:rsid w:val="001B4A54"/>
    <w:rsid w:val="001B5708"/>
    <w:rsid w:val="001B59BB"/>
    <w:rsid w:val="001B6098"/>
    <w:rsid w:val="001C67B6"/>
    <w:rsid w:val="001D1797"/>
    <w:rsid w:val="001D18B8"/>
    <w:rsid w:val="001D3D7C"/>
    <w:rsid w:val="001D3E9D"/>
    <w:rsid w:val="001D4B16"/>
    <w:rsid w:val="001D687B"/>
    <w:rsid w:val="001D6C69"/>
    <w:rsid w:val="001E2211"/>
    <w:rsid w:val="001E3D40"/>
    <w:rsid w:val="001F6479"/>
    <w:rsid w:val="002053CB"/>
    <w:rsid w:val="002132DA"/>
    <w:rsid w:val="00213734"/>
    <w:rsid w:val="00222194"/>
    <w:rsid w:val="0022310C"/>
    <w:rsid w:val="00227289"/>
    <w:rsid w:val="00233512"/>
    <w:rsid w:val="002339BD"/>
    <w:rsid w:val="00233BC4"/>
    <w:rsid w:val="0024228A"/>
    <w:rsid w:val="0025012B"/>
    <w:rsid w:val="00252736"/>
    <w:rsid w:val="00260093"/>
    <w:rsid w:val="002613A7"/>
    <w:rsid w:val="00263C5A"/>
    <w:rsid w:val="002655A3"/>
    <w:rsid w:val="002721CD"/>
    <w:rsid w:val="0027794E"/>
    <w:rsid w:val="0028146A"/>
    <w:rsid w:val="002817C7"/>
    <w:rsid w:val="0028529F"/>
    <w:rsid w:val="00290F63"/>
    <w:rsid w:val="00292BDB"/>
    <w:rsid w:val="002A1494"/>
    <w:rsid w:val="002B21F2"/>
    <w:rsid w:val="002C305B"/>
    <w:rsid w:val="002C32F8"/>
    <w:rsid w:val="002D211F"/>
    <w:rsid w:val="002D3C87"/>
    <w:rsid w:val="002D6EC1"/>
    <w:rsid w:val="002E20A3"/>
    <w:rsid w:val="002E4DCE"/>
    <w:rsid w:val="002E5791"/>
    <w:rsid w:val="002E6831"/>
    <w:rsid w:val="002F056C"/>
    <w:rsid w:val="002F461E"/>
    <w:rsid w:val="002F48F8"/>
    <w:rsid w:val="003022C9"/>
    <w:rsid w:val="003022D1"/>
    <w:rsid w:val="00304905"/>
    <w:rsid w:val="00304C79"/>
    <w:rsid w:val="00321E25"/>
    <w:rsid w:val="003248A1"/>
    <w:rsid w:val="00326498"/>
    <w:rsid w:val="00327593"/>
    <w:rsid w:val="00330113"/>
    <w:rsid w:val="00330FB8"/>
    <w:rsid w:val="003370A8"/>
    <w:rsid w:val="003457B5"/>
    <w:rsid w:val="00350C9A"/>
    <w:rsid w:val="00355547"/>
    <w:rsid w:val="00361D62"/>
    <w:rsid w:val="003662DE"/>
    <w:rsid w:val="0037169C"/>
    <w:rsid w:val="00372CF2"/>
    <w:rsid w:val="003731F5"/>
    <w:rsid w:val="0037544B"/>
    <w:rsid w:val="00381265"/>
    <w:rsid w:val="003A0AB1"/>
    <w:rsid w:val="003B28A4"/>
    <w:rsid w:val="003B2C4A"/>
    <w:rsid w:val="003B51EA"/>
    <w:rsid w:val="003B607D"/>
    <w:rsid w:val="003B6CB0"/>
    <w:rsid w:val="003C0979"/>
    <w:rsid w:val="003C3E80"/>
    <w:rsid w:val="003C747E"/>
    <w:rsid w:val="003D276B"/>
    <w:rsid w:val="003D55C6"/>
    <w:rsid w:val="003D5AC8"/>
    <w:rsid w:val="003D791E"/>
    <w:rsid w:val="003F0D52"/>
    <w:rsid w:val="003F1A64"/>
    <w:rsid w:val="003F39D1"/>
    <w:rsid w:val="003F60BE"/>
    <w:rsid w:val="00404500"/>
    <w:rsid w:val="0041127A"/>
    <w:rsid w:val="0042044E"/>
    <w:rsid w:val="00422044"/>
    <w:rsid w:val="0042342C"/>
    <w:rsid w:val="00445C5C"/>
    <w:rsid w:val="00446043"/>
    <w:rsid w:val="00452E2D"/>
    <w:rsid w:val="00457A55"/>
    <w:rsid w:val="004622B1"/>
    <w:rsid w:val="00463A14"/>
    <w:rsid w:val="004654BB"/>
    <w:rsid w:val="00466FB8"/>
    <w:rsid w:val="00467C89"/>
    <w:rsid w:val="0047026D"/>
    <w:rsid w:val="00472EB5"/>
    <w:rsid w:val="00480078"/>
    <w:rsid w:val="00480357"/>
    <w:rsid w:val="004879F4"/>
    <w:rsid w:val="00492737"/>
    <w:rsid w:val="00493025"/>
    <w:rsid w:val="0049665A"/>
    <w:rsid w:val="004A1ED8"/>
    <w:rsid w:val="004A32E3"/>
    <w:rsid w:val="004B3398"/>
    <w:rsid w:val="004B7183"/>
    <w:rsid w:val="004B7897"/>
    <w:rsid w:val="004C0B08"/>
    <w:rsid w:val="004C32B0"/>
    <w:rsid w:val="004D0459"/>
    <w:rsid w:val="004D05BC"/>
    <w:rsid w:val="004D3B69"/>
    <w:rsid w:val="004D5330"/>
    <w:rsid w:val="004D5E4F"/>
    <w:rsid w:val="004D70B7"/>
    <w:rsid w:val="004D74FE"/>
    <w:rsid w:val="004E17BD"/>
    <w:rsid w:val="004F1A35"/>
    <w:rsid w:val="004F5E0C"/>
    <w:rsid w:val="004F6F53"/>
    <w:rsid w:val="0051000B"/>
    <w:rsid w:val="005139EB"/>
    <w:rsid w:val="00516E4E"/>
    <w:rsid w:val="00521DDD"/>
    <w:rsid w:val="00525068"/>
    <w:rsid w:val="00526A1E"/>
    <w:rsid w:val="005309A8"/>
    <w:rsid w:val="00535C29"/>
    <w:rsid w:val="00535FF5"/>
    <w:rsid w:val="00541D93"/>
    <w:rsid w:val="005476A7"/>
    <w:rsid w:val="0055073F"/>
    <w:rsid w:val="00550B7B"/>
    <w:rsid w:val="00551AC5"/>
    <w:rsid w:val="00551E52"/>
    <w:rsid w:val="00552724"/>
    <w:rsid w:val="0055411B"/>
    <w:rsid w:val="005552DD"/>
    <w:rsid w:val="00556231"/>
    <w:rsid w:val="00561CC7"/>
    <w:rsid w:val="00572C2E"/>
    <w:rsid w:val="00574559"/>
    <w:rsid w:val="00575E7E"/>
    <w:rsid w:val="0058115C"/>
    <w:rsid w:val="005827DD"/>
    <w:rsid w:val="0058487D"/>
    <w:rsid w:val="00587ED2"/>
    <w:rsid w:val="005A0688"/>
    <w:rsid w:val="005A135B"/>
    <w:rsid w:val="005A4028"/>
    <w:rsid w:val="005A5490"/>
    <w:rsid w:val="005A5E29"/>
    <w:rsid w:val="005A7944"/>
    <w:rsid w:val="005B18C7"/>
    <w:rsid w:val="005C0DD4"/>
    <w:rsid w:val="005C66BE"/>
    <w:rsid w:val="005D6E0F"/>
    <w:rsid w:val="005E329E"/>
    <w:rsid w:val="005E7E95"/>
    <w:rsid w:val="005F0F7E"/>
    <w:rsid w:val="005F3B55"/>
    <w:rsid w:val="005F6AEC"/>
    <w:rsid w:val="005F70C2"/>
    <w:rsid w:val="0060070F"/>
    <w:rsid w:val="00605CF3"/>
    <w:rsid w:val="00611938"/>
    <w:rsid w:val="00612662"/>
    <w:rsid w:val="0061714B"/>
    <w:rsid w:val="00623D1B"/>
    <w:rsid w:val="006255D0"/>
    <w:rsid w:val="006262B8"/>
    <w:rsid w:val="00627736"/>
    <w:rsid w:val="00630721"/>
    <w:rsid w:val="00630C0E"/>
    <w:rsid w:val="00632E5F"/>
    <w:rsid w:val="00634320"/>
    <w:rsid w:val="00634B27"/>
    <w:rsid w:val="006360B4"/>
    <w:rsid w:val="00644600"/>
    <w:rsid w:val="0064470D"/>
    <w:rsid w:val="00646A8C"/>
    <w:rsid w:val="00647EC5"/>
    <w:rsid w:val="00650CBC"/>
    <w:rsid w:val="006514DB"/>
    <w:rsid w:val="00654147"/>
    <w:rsid w:val="00655C65"/>
    <w:rsid w:val="00674659"/>
    <w:rsid w:val="00674989"/>
    <w:rsid w:val="00677486"/>
    <w:rsid w:val="00681E90"/>
    <w:rsid w:val="00682D5A"/>
    <w:rsid w:val="006918F2"/>
    <w:rsid w:val="006A2E71"/>
    <w:rsid w:val="006B27D4"/>
    <w:rsid w:val="006B3A1E"/>
    <w:rsid w:val="006B67E8"/>
    <w:rsid w:val="006C0312"/>
    <w:rsid w:val="006C6A08"/>
    <w:rsid w:val="006D1C6C"/>
    <w:rsid w:val="006E2312"/>
    <w:rsid w:val="006E26D1"/>
    <w:rsid w:val="006E7F55"/>
    <w:rsid w:val="006F2768"/>
    <w:rsid w:val="006F4AA6"/>
    <w:rsid w:val="007045FC"/>
    <w:rsid w:val="00715A5F"/>
    <w:rsid w:val="00716DCB"/>
    <w:rsid w:val="00717812"/>
    <w:rsid w:val="00720BD7"/>
    <w:rsid w:val="00722F2E"/>
    <w:rsid w:val="007264B1"/>
    <w:rsid w:val="00737608"/>
    <w:rsid w:val="0074082D"/>
    <w:rsid w:val="00742616"/>
    <w:rsid w:val="00742CB7"/>
    <w:rsid w:val="007466A2"/>
    <w:rsid w:val="00747638"/>
    <w:rsid w:val="007550A8"/>
    <w:rsid w:val="007552B3"/>
    <w:rsid w:val="00755BED"/>
    <w:rsid w:val="007603E2"/>
    <w:rsid w:val="00763C92"/>
    <w:rsid w:val="00765DD9"/>
    <w:rsid w:val="007744FE"/>
    <w:rsid w:val="00790CD9"/>
    <w:rsid w:val="00795206"/>
    <w:rsid w:val="0079545A"/>
    <w:rsid w:val="007A1ECE"/>
    <w:rsid w:val="007A6F28"/>
    <w:rsid w:val="007A7589"/>
    <w:rsid w:val="007B10D9"/>
    <w:rsid w:val="007B1881"/>
    <w:rsid w:val="007B53F2"/>
    <w:rsid w:val="007C322D"/>
    <w:rsid w:val="007C53DB"/>
    <w:rsid w:val="007D0DAE"/>
    <w:rsid w:val="007D4693"/>
    <w:rsid w:val="007D59DC"/>
    <w:rsid w:val="007D5D62"/>
    <w:rsid w:val="007E2268"/>
    <w:rsid w:val="007E3C26"/>
    <w:rsid w:val="007E47AC"/>
    <w:rsid w:val="00801F25"/>
    <w:rsid w:val="00807B72"/>
    <w:rsid w:val="00810977"/>
    <w:rsid w:val="0081578B"/>
    <w:rsid w:val="00822FDD"/>
    <w:rsid w:val="0082448B"/>
    <w:rsid w:val="00826AA9"/>
    <w:rsid w:val="00832E7E"/>
    <w:rsid w:val="008344FA"/>
    <w:rsid w:val="00835447"/>
    <w:rsid w:val="008354E3"/>
    <w:rsid w:val="008378CA"/>
    <w:rsid w:val="008470C5"/>
    <w:rsid w:val="008662D1"/>
    <w:rsid w:val="00870C70"/>
    <w:rsid w:val="008C0093"/>
    <w:rsid w:val="008D41B7"/>
    <w:rsid w:val="008D7410"/>
    <w:rsid w:val="008D7600"/>
    <w:rsid w:val="008E304C"/>
    <w:rsid w:val="008E46F8"/>
    <w:rsid w:val="00900D51"/>
    <w:rsid w:val="00900D5D"/>
    <w:rsid w:val="00906C8F"/>
    <w:rsid w:val="00907F5C"/>
    <w:rsid w:val="009148A8"/>
    <w:rsid w:val="00920B83"/>
    <w:rsid w:val="0092488B"/>
    <w:rsid w:val="00932E59"/>
    <w:rsid w:val="00934900"/>
    <w:rsid w:val="00935D0F"/>
    <w:rsid w:val="00937B58"/>
    <w:rsid w:val="00940A77"/>
    <w:rsid w:val="00950406"/>
    <w:rsid w:val="00951723"/>
    <w:rsid w:val="00953E76"/>
    <w:rsid w:val="0095526C"/>
    <w:rsid w:val="00956EBA"/>
    <w:rsid w:val="009572DF"/>
    <w:rsid w:val="00960B84"/>
    <w:rsid w:val="00960BDC"/>
    <w:rsid w:val="0096184B"/>
    <w:rsid w:val="0096442C"/>
    <w:rsid w:val="00965227"/>
    <w:rsid w:val="00965652"/>
    <w:rsid w:val="00965AA9"/>
    <w:rsid w:val="00967310"/>
    <w:rsid w:val="00973D9E"/>
    <w:rsid w:val="00977AA3"/>
    <w:rsid w:val="009812C6"/>
    <w:rsid w:val="00983B65"/>
    <w:rsid w:val="0099118A"/>
    <w:rsid w:val="00993BD3"/>
    <w:rsid w:val="009950DB"/>
    <w:rsid w:val="009A18C1"/>
    <w:rsid w:val="009A3C48"/>
    <w:rsid w:val="009B34FD"/>
    <w:rsid w:val="009B777D"/>
    <w:rsid w:val="009D01B4"/>
    <w:rsid w:val="009D2F3C"/>
    <w:rsid w:val="009D6A41"/>
    <w:rsid w:val="009E4ED1"/>
    <w:rsid w:val="009E6116"/>
    <w:rsid w:val="009E696B"/>
    <w:rsid w:val="009E7EA7"/>
    <w:rsid w:val="00A007FB"/>
    <w:rsid w:val="00A022B8"/>
    <w:rsid w:val="00A03CE0"/>
    <w:rsid w:val="00A04470"/>
    <w:rsid w:val="00A051E2"/>
    <w:rsid w:val="00A05D42"/>
    <w:rsid w:val="00A242CA"/>
    <w:rsid w:val="00A24724"/>
    <w:rsid w:val="00A37235"/>
    <w:rsid w:val="00A41B8D"/>
    <w:rsid w:val="00A43BCE"/>
    <w:rsid w:val="00A50769"/>
    <w:rsid w:val="00A56BD1"/>
    <w:rsid w:val="00A60089"/>
    <w:rsid w:val="00A613E2"/>
    <w:rsid w:val="00A64087"/>
    <w:rsid w:val="00A66163"/>
    <w:rsid w:val="00A74623"/>
    <w:rsid w:val="00A86885"/>
    <w:rsid w:val="00A90E5E"/>
    <w:rsid w:val="00A92428"/>
    <w:rsid w:val="00A967AD"/>
    <w:rsid w:val="00AA34EC"/>
    <w:rsid w:val="00AA63A2"/>
    <w:rsid w:val="00AB49AF"/>
    <w:rsid w:val="00AD3CF6"/>
    <w:rsid w:val="00AD7915"/>
    <w:rsid w:val="00AD7E56"/>
    <w:rsid w:val="00AE3359"/>
    <w:rsid w:val="00AE3931"/>
    <w:rsid w:val="00AE3A71"/>
    <w:rsid w:val="00AF0F58"/>
    <w:rsid w:val="00AF40FF"/>
    <w:rsid w:val="00AF54A2"/>
    <w:rsid w:val="00B022E9"/>
    <w:rsid w:val="00B027D6"/>
    <w:rsid w:val="00B17982"/>
    <w:rsid w:val="00B239BD"/>
    <w:rsid w:val="00B2483E"/>
    <w:rsid w:val="00B24C9D"/>
    <w:rsid w:val="00B344DF"/>
    <w:rsid w:val="00B35926"/>
    <w:rsid w:val="00B40FC7"/>
    <w:rsid w:val="00B44050"/>
    <w:rsid w:val="00B50DC2"/>
    <w:rsid w:val="00B53F81"/>
    <w:rsid w:val="00B57EA0"/>
    <w:rsid w:val="00B60694"/>
    <w:rsid w:val="00B65306"/>
    <w:rsid w:val="00B72486"/>
    <w:rsid w:val="00B74AF4"/>
    <w:rsid w:val="00B81015"/>
    <w:rsid w:val="00B8154C"/>
    <w:rsid w:val="00B83D3B"/>
    <w:rsid w:val="00B92D65"/>
    <w:rsid w:val="00B96AAF"/>
    <w:rsid w:val="00BA0F3A"/>
    <w:rsid w:val="00BA136B"/>
    <w:rsid w:val="00BA5DEA"/>
    <w:rsid w:val="00BB12D0"/>
    <w:rsid w:val="00BB2190"/>
    <w:rsid w:val="00BB7142"/>
    <w:rsid w:val="00BB7795"/>
    <w:rsid w:val="00BC6172"/>
    <w:rsid w:val="00BD6B99"/>
    <w:rsid w:val="00BD78A2"/>
    <w:rsid w:val="00BF0588"/>
    <w:rsid w:val="00C004D8"/>
    <w:rsid w:val="00C01E9C"/>
    <w:rsid w:val="00C0384F"/>
    <w:rsid w:val="00C2559D"/>
    <w:rsid w:val="00C36277"/>
    <w:rsid w:val="00C40594"/>
    <w:rsid w:val="00C4217D"/>
    <w:rsid w:val="00C42B97"/>
    <w:rsid w:val="00C446D0"/>
    <w:rsid w:val="00C44FFC"/>
    <w:rsid w:val="00C4505A"/>
    <w:rsid w:val="00C45335"/>
    <w:rsid w:val="00C46D7D"/>
    <w:rsid w:val="00C51FAF"/>
    <w:rsid w:val="00C5366C"/>
    <w:rsid w:val="00C55534"/>
    <w:rsid w:val="00C577E1"/>
    <w:rsid w:val="00C607B2"/>
    <w:rsid w:val="00C71BF2"/>
    <w:rsid w:val="00C764BE"/>
    <w:rsid w:val="00C817B4"/>
    <w:rsid w:val="00C84F29"/>
    <w:rsid w:val="00C858F5"/>
    <w:rsid w:val="00CA007B"/>
    <w:rsid w:val="00CA1F1A"/>
    <w:rsid w:val="00CA2282"/>
    <w:rsid w:val="00CA2BE2"/>
    <w:rsid w:val="00CA3F7D"/>
    <w:rsid w:val="00CA4158"/>
    <w:rsid w:val="00CA7479"/>
    <w:rsid w:val="00CA7FBC"/>
    <w:rsid w:val="00CB18D7"/>
    <w:rsid w:val="00CC5E6F"/>
    <w:rsid w:val="00CD69C6"/>
    <w:rsid w:val="00CE23C9"/>
    <w:rsid w:val="00CE6292"/>
    <w:rsid w:val="00CE71E6"/>
    <w:rsid w:val="00CE7AB7"/>
    <w:rsid w:val="00D00246"/>
    <w:rsid w:val="00D020E1"/>
    <w:rsid w:val="00D02D0A"/>
    <w:rsid w:val="00D102B1"/>
    <w:rsid w:val="00D112F0"/>
    <w:rsid w:val="00D16B6A"/>
    <w:rsid w:val="00D16F4E"/>
    <w:rsid w:val="00D20B3B"/>
    <w:rsid w:val="00D21619"/>
    <w:rsid w:val="00D23FFA"/>
    <w:rsid w:val="00D242E2"/>
    <w:rsid w:val="00D257A6"/>
    <w:rsid w:val="00D26CD8"/>
    <w:rsid w:val="00D37204"/>
    <w:rsid w:val="00D41F7D"/>
    <w:rsid w:val="00D445E5"/>
    <w:rsid w:val="00D47DCC"/>
    <w:rsid w:val="00D55196"/>
    <w:rsid w:val="00D66AEA"/>
    <w:rsid w:val="00D75C1C"/>
    <w:rsid w:val="00D76635"/>
    <w:rsid w:val="00D767FE"/>
    <w:rsid w:val="00D77848"/>
    <w:rsid w:val="00D77DD8"/>
    <w:rsid w:val="00D82B53"/>
    <w:rsid w:val="00D83568"/>
    <w:rsid w:val="00D83CE7"/>
    <w:rsid w:val="00D9000B"/>
    <w:rsid w:val="00D93A45"/>
    <w:rsid w:val="00D93B9A"/>
    <w:rsid w:val="00D9784A"/>
    <w:rsid w:val="00DA0001"/>
    <w:rsid w:val="00DA5989"/>
    <w:rsid w:val="00DB00F9"/>
    <w:rsid w:val="00DB431A"/>
    <w:rsid w:val="00DC0677"/>
    <w:rsid w:val="00DC1CBB"/>
    <w:rsid w:val="00DD1C91"/>
    <w:rsid w:val="00DD7B0A"/>
    <w:rsid w:val="00DE2113"/>
    <w:rsid w:val="00DE49A7"/>
    <w:rsid w:val="00DE51C9"/>
    <w:rsid w:val="00DF38A3"/>
    <w:rsid w:val="00E17187"/>
    <w:rsid w:val="00E1749E"/>
    <w:rsid w:val="00E2137C"/>
    <w:rsid w:val="00E21930"/>
    <w:rsid w:val="00E24C48"/>
    <w:rsid w:val="00E24E74"/>
    <w:rsid w:val="00E31A01"/>
    <w:rsid w:val="00E349DC"/>
    <w:rsid w:val="00E35918"/>
    <w:rsid w:val="00E36BE7"/>
    <w:rsid w:val="00E4031B"/>
    <w:rsid w:val="00E421E2"/>
    <w:rsid w:val="00E42F51"/>
    <w:rsid w:val="00E50F0E"/>
    <w:rsid w:val="00E5373E"/>
    <w:rsid w:val="00E55339"/>
    <w:rsid w:val="00E553C5"/>
    <w:rsid w:val="00E56CFE"/>
    <w:rsid w:val="00E66534"/>
    <w:rsid w:val="00E72BD4"/>
    <w:rsid w:val="00E759E2"/>
    <w:rsid w:val="00E75CC1"/>
    <w:rsid w:val="00E765FC"/>
    <w:rsid w:val="00E83527"/>
    <w:rsid w:val="00E85ED5"/>
    <w:rsid w:val="00E9290E"/>
    <w:rsid w:val="00E93C62"/>
    <w:rsid w:val="00E9589F"/>
    <w:rsid w:val="00E97470"/>
    <w:rsid w:val="00EA665D"/>
    <w:rsid w:val="00EC01E4"/>
    <w:rsid w:val="00EC1C06"/>
    <w:rsid w:val="00EC29D5"/>
    <w:rsid w:val="00EC2F3C"/>
    <w:rsid w:val="00EC6275"/>
    <w:rsid w:val="00EC7765"/>
    <w:rsid w:val="00ED2903"/>
    <w:rsid w:val="00ED2AC1"/>
    <w:rsid w:val="00ED6DC8"/>
    <w:rsid w:val="00EE2672"/>
    <w:rsid w:val="00EE36D9"/>
    <w:rsid w:val="00EE752B"/>
    <w:rsid w:val="00EE7820"/>
    <w:rsid w:val="00EE7D59"/>
    <w:rsid w:val="00EF0470"/>
    <w:rsid w:val="00EF1BAC"/>
    <w:rsid w:val="00EF32AF"/>
    <w:rsid w:val="00EF6FD7"/>
    <w:rsid w:val="00F04287"/>
    <w:rsid w:val="00F0744A"/>
    <w:rsid w:val="00F10786"/>
    <w:rsid w:val="00F1158F"/>
    <w:rsid w:val="00F12B5D"/>
    <w:rsid w:val="00F1456B"/>
    <w:rsid w:val="00F26829"/>
    <w:rsid w:val="00F37454"/>
    <w:rsid w:val="00F41D4D"/>
    <w:rsid w:val="00F47748"/>
    <w:rsid w:val="00F52B2F"/>
    <w:rsid w:val="00F54412"/>
    <w:rsid w:val="00F567FC"/>
    <w:rsid w:val="00F6143B"/>
    <w:rsid w:val="00F640D0"/>
    <w:rsid w:val="00F67AC9"/>
    <w:rsid w:val="00F7080E"/>
    <w:rsid w:val="00F74BE4"/>
    <w:rsid w:val="00F75520"/>
    <w:rsid w:val="00F85C49"/>
    <w:rsid w:val="00F85D3B"/>
    <w:rsid w:val="00F90F72"/>
    <w:rsid w:val="00F9577D"/>
    <w:rsid w:val="00FA282A"/>
    <w:rsid w:val="00FB060F"/>
    <w:rsid w:val="00FB1B98"/>
    <w:rsid w:val="00FB2315"/>
    <w:rsid w:val="00FB2668"/>
    <w:rsid w:val="00FB38ED"/>
    <w:rsid w:val="00FB5EF9"/>
    <w:rsid w:val="00FB655C"/>
    <w:rsid w:val="00FC42A7"/>
    <w:rsid w:val="00FC5349"/>
    <w:rsid w:val="00FC7D45"/>
    <w:rsid w:val="00FD4D86"/>
    <w:rsid w:val="00FD5292"/>
    <w:rsid w:val="00FF07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1CD"/>
    <w:rPr>
      <w:rFonts w:eastAsia="Times New Roman"/>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552B3"/>
    <w:pPr>
      <w:spacing w:after="120"/>
    </w:pPr>
  </w:style>
  <w:style w:type="table" w:styleId="a4">
    <w:name w:val="Table Grid"/>
    <w:basedOn w:val="a1"/>
    <w:rsid w:val="00932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semiHidden/>
    <w:rsid w:val="00CA7479"/>
  </w:style>
  <w:style w:type="character" w:customStyle="1" w:styleId="Char">
    <w:name w:val="Σώμα κειμένου Char"/>
    <w:link w:val="a3"/>
    <w:rsid w:val="00960B84"/>
    <w:rPr>
      <w:lang w:val="en-GB" w:eastAsia="zh-CN" w:bidi="ar-SA"/>
    </w:rPr>
  </w:style>
  <w:style w:type="paragraph" w:styleId="a6">
    <w:name w:val="Balloon Text"/>
    <w:basedOn w:val="a"/>
    <w:link w:val="Char0"/>
    <w:rsid w:val="005D6E0F"/>
    <w:rPr>
      <w:rFonts w:ascii="Tahoma" w:hAnsi="Tahoma" w:cs="Tahoma"/>
      <w:sz w:val="16"/>
      <w:szCs w:val="16"/>
    </w:rPr>
  </w:style>
  <w:style w:type="character" w:customStyle="1" w:styleId="Char0">
    <w:name w:val="Κείμενο πλαισίου Char"/>
    <w:basedOn w:val="a0"/>
    <w:link w:val="a6"/>
    <w:rsid w:val="005D6E0F"/>
    <w:rPr>
      <w:rFonts w:ascii="Tahoma" w:eastAsia="Times New Roman" w:hAnsi="Tahoma" w:cs="Tahoma"/>
      <w:sz w:val="16"/>
      <w:szCs w:val="16"/>
      <w:lang w:val="en-GB" w:eastAsia="zh-CN"/>
    </w:rPr>
  </w:style>
  <w:style w:type="paragraph" w:styleId="a7">
    <w:name w:val="List Paragraph"/>
    <w:basedOn w:val="a"/>
    <w:uiPriority w:val="34"/>
    <w:qFormat/>
    <w:rsid w:val="00951723"/>
    <w:pPr>
      <w:ind w:left="720"/>
      <w:contextualSpacing/>
    </w:pPr>
  </w:style>
  <w:style w:type="character" w:styleId="a8">
    <w:name w:val="Placeholder Text"/>
    <w:basedOn w:val="a0"/>
    <w:uiPriority w:val="99"/>
    <w:semiHidden/>
    <w:rsid w:val="00D102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1CD"/>
    <w:rPr>
      <w:rFonts w:eastAsia="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52B3"/>
    <w:pPr>
      <w:spacing w:after="120"/>
    </w:pPr>
  </w:style>
  <w:style w:type="table" w:styleId="TableGrid">
    <w:name w:val="Table Grid"/>
    <w:basedOn w:val="TableNormal"/>
    <w:rsid w:val="00932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CA7479"/>
  </w:style>
  <w:style w:type="character" w:customStyle="1" w:styleId="BodyTextChar">
    <w:name w:val="Body Text Char"/>
    <w:link w:val="BodyText"/>
    <w:rsid w:val="00960B84"/>
    <w:rPr>
      <w:lang w:val="en-GB" w:eastAsia="zh-CN" w:bidi="ar-SA"/>
    </w:rPr>
  </w:style>
  <w:style w:type="paragraph" w:styleId="BalloonText">
    <w:name w:val="Balloon Text"/>
    <w:basedOn w:val="Normal"/>
    <w:link w:val="BalloonTextChar"/>
    <w:rsid w:val="005D6E0F"/>
    <w:rPr>
      <w:rFonts w:ascii="Tahoma" w:hAnsi="Tahoma" w:cs="Tahoma"/>
      <w:sz w:val="16"/>
      <w:szCs w:val="16"/>
    </w:rPr>
  </w:style>
  <w:style w:type="character" w:customStyle="1" w:styleId="BalloonTextChar">
    <w:name w:val="Balloon Text Char"/>
    <w:basedOn w:val="DefaultParagraphFont"/>
    <w:link w:val="BalloonText"/>
    <w:rsid w:val="005D6E0F"/>
    <w:rPr>
      <w:rFonts w:ascii="Tahoma" w:eastAsia="Times New Roman" w:hAnsi="Tahoma" w:cs="Tahoma"/>
      <w:sz w:val="16"/>
      <w:szCs w:val="16"/>
      <w:lang w:val="en-GB" w:eastAsia="zh-CN"/>
    </w:rPr>
  </w:style>
  <w:style w:type="paragraph" w:styleId="ListParagraph">
    <w:name w:val="List Paragraph"/>
    <w:basedOn w:val="Normal"/>
    <w:uiPriority w:val="34"/>
    <w:qFormat/>
    <w:rsid w:val="00951723"/>
    <w:pPr>
      <w:ind w:left="720"/>
      <w:contextualSpacing/>
    </w:pPr>
  </w:style>
  <w:style w:type="character" w:styleId="PlaceholderText">
    <w:name w:val="Placeholder Text"/>
    <w:basedOn w:val="DefaultParagraphFont"/>
    <w:uiPriority w:val="99"/>
    <w:semiHidden/>
    <w:rsid w:val="00D102B1"/>
    <w:rPr>
      <w:color w:val="808080"/>
    </w:rPr>
  </w:style>
</w:styles>
</file>

<file path=word/webSettings.xml><?xml version="1.0" encoding="utf-8"?>
<w:webSettings xmlns:r="http://schemas.openxmlformats.org/officeDocument/2006/relationships" xmlns:w="http://schemas.openxmlformats.org/wordprocessingml/2006/main">
  <w:divs>
    <w:div w:id="94980736">
      <w:bodyDiv w:val="1"/>
      <w:marLeft w:val="0"/>
      <w:marRight w:val="0"/>
      <w:marTop w:val="0"/>
      <w:marBottom w:val="0"/>
      <w:divBdr>
        <w:top w:val="none" w:sz="0" w:space="0" w:color="auto"/>
        <w:left w:val="none" w:sz="0" w:space="0" w:color="auto"/>
        <w:bottom w:val="none" w:sz="0" w:space="0" w:color="auto"/>
        <w:right w:val="none" w:sz="0" w:space="0" w:color="auto"/>
      </w:divBdr>
    </w:div>
    <w:div w:id="595938386">
      <w:bodyDiv w:val="1"/>
      <w:marLeft w:val="0"/>
      <w:marRight w:val="0"/>
      <w:marTop w:val="0"/>
      <w:marBottom w:val="0"/>
      <w:divBdr>
        <w:top w:val="none" w:sz="0" w:space="0" w:color="auto"/>
        <w:left w:val="none" w:sz="0" w:space="0" w:color="auto"/>
        <w:bottom w:val="none" w:sz="0" w:space="0" w:color="auto"/>
        <w:right w:val="none" w:sz="0" w:space="0" w:color="auto"/>
      </w:divBdr>
    </w:div>
    <w:div w:id="672798332">
      <w:bodyDiv w:val="1"/>
      <w:marLeft w:val="0"/>
      <w:marRight w:val="0"/>
      <w:marTop w:val="0"/>
      <w:marBottom w:val="0"/>
      <w:divBdr>
        <w:top w:val="none" w:sz="0" w:space="0" w:color="auto"/>
        <w:left w:val="none" w:sz="0" w:space="0" w:color="auto"/>
        <w:bottom w:val="none" w:sz="0" w:space="0" w:color="auto"/>
        <w:right w:val="none" w:sz="0" w:space="0" w:color="auto"/>
      </w:divBdr>
    </w:div>
    <w:div w:id="679745888">
      <w:bodyDiv w:val="1"/>
      <w:marLeft w:val="0"/>
      <w:marRight w:val="0"/>
      <w:marTop w:val="0"/>
      <w:marBottom w:val="0"/>
      <w:divBdr>
        <w:top w:val="none" w:sz="0" w:space="0" w:color="auto"/>
        <w:left w:val="none" w:sz="0" w:space="0" w:color="auto"/>
        <w:bottom w:val="none" w:sz="0" w:space="0" w:color="auto"/>
        <w:right w:val="none" w:sz="0" w:space="0" w:color="auto"/>
      </w:divBdr>
    </w:div>
    <w:div w:id="908149859">
      <w:bodyDiv w:val="1"/>
      <w:marLeft w:val="0"/>
      <w:marRight w:val="0"/>
      <w:marTop w:val="0"/>
      <w:marBottom w:val="0"/>
      <w:divBdr>
        <w:top w:val="none" w:sz="0" w:space="0" w:color="auto"/>
        <w:left w:val="none" w:sz="0" w:space="0" w:color="auto"/>
        <w:bottom w:val="none" w:sz="0" w:space="0" w:color="auto"/>
        <w:right w:val="none" w:sz="0" w:space="0" w:color="auto"/>
      </w:divBdr>
    </w:div>
    <w:div w:id="1633250830">
      <w:bodyDiv w:val="1"/>
      <w:marLeft w:val="0"/>
      <w:marRight w:val="0"/>
      <w:marTop w:val="0"/>
      <w:marBottom w:val="0"/>
      <w:divBdr>
        <w:top w:val="none" w:sz="0" w:space="0" w:color="auto"/>
        <w:left w:val="none" w:sz="0" w:space="0" w:color="auto"/>
        <w:bottom w:val="none" w:sz="0" w:space="0" w:color="auto"/>
        <w:right w:val="none" w:sz="0" w:space="0" w:color="auto"/>
      </w:divBdr>
    </w:div>
    <w:div w:id="1687513926">
      <w:bodyDiv w:val="1"/>
      <w:marLeft w:val="0"/>
      <w:marRight w:val="0"/>
      <w:marTop w:val="0"/>
      <w:marBottom w:val="0"/>
      <w:divBdr>
        <w:top w:val="none" w:sz="0" w:space="0" w:color="auto"/>
        <w:left w:val="none" w:sz="0" w:space="0" w:color="auto"/>
        <w:bottom w:val="none" w:sz="0" w:space="0" w:color="auto"/>
        <w:right w:val="none" w:sz="0" w:space="0" w:color="auto"/>
      </w:divBdr>
    </w:div>
    <w:div w:id="1698896407">
      <w:bodyDiv w:val="1"/>
      <w:marLeft w:val="0"/>
      <w:marRight w:val="0"/>
      <w:marTop w:val="0"/>
      <w:marBottom w:val="0"/>
      <w:divBdr>
        <w:top w:val="none" w:sz="0" w:space="0" w:color="auto"/>
        <w:left w:val="none" w:sz="0" w:space="0" w:color="auto"/>
        <w:bottom w:val="none" w:sz="0" w:space="0" w:color="auto"/>
        <w:right w:val="none" w:sz="0" w:space="0" w:color="auto"/>
      </w:divBdr>
    </w:div>
    <w:div w:id="19563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3.bin"/><Relationship Id="rId30" Type="http://schemas.openxmlformats.org/officeDocument/2006/relationships/image" Target="media/image11.wmf"/><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BA82-BBFC-44E0-9422-FB53BF37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1851</Words>
  <Characters>10001</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dc:creator>
  <cp:lastModifiedBy>m.papamichael</cp:lastModifiedBy>
  <cp:revision>2</cp:revision>
  <cp:lastPrinted>2013-02-04T17:02:00Z</cp:lastPrinted>
  <dcterms:created xsi:type="dcterms:W3CDTF">2015-11-25T12:36:00Z</dcterms:created>
  <dcterms:modified xsi:type="dcterms:W3CDTF">2015-11-25T12:36:00Z</dcterms:modified>
</cp:coreProperties>
</file>