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  <w:r w:rsidRPr="00B4640F">
        <w:rPr>
          <w:rFonts w:asciiTheme="minorHAnsi" w:hAnsiTheme="minorHAnsi" w:cstheme="minorHAnsi"/>
          <w:b w:val="0"/>
          <w:szCs w:val="20"/>
          <w:lang w:val="en-US"/>
        </w:rPr>
        <w:t xml:space="preserve">  </w:t>
      </w: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DC7296" w:rsidRDefault="00DC7296" w:rsidP="00DC7296">
      <w:pPr>
        <w:pStyle w:val="a3"/>
        <w:jc w:val="center"/>
        <w:rPr>
          <w:rFonts w:asciiTheme="minorHAnsi" w:hAnsiTheme="minorHAnsi" w:cstheme="minorHAnsi"/>
          <w:szCs w:val="20"/>
          <w:lang w:val="en-US"/>
        </w:rPr>
      </w:pPr>
      <w:r w:rsidRPr="00DC7296">
        <w:rPr>
          <w:rFonts w:asciiTheme="minorHAnsi" w:hAnsiTheme="minorHAnsi" w:cstheme="minorHAnsi"/>
          <w:szCs w:val="20"/>
          <w:lang w:val="en-US"/>
        </w:rPr>
        <w:t>2015</w:t>
      </w: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A67820" w:rsidRDefault="005F4759" w:rsidP="005F4759">
      <w:pPr>
        <w:pStyle w:val="a3"/>
        <w:jc w:val="center"/>
        <w:rPr>
          <w:rFonts w:asciiTheme="minorHAnsi" w:hAnsiTheme="minorHAnsi" w:cstheme="minorHAnsi"/>
          <w:szCs w:val="20"/>
        </w:rPr>
      </w:pPr>
      <w:r w:rsidRPr="00A67820">
        <w:rPr>
          <w:rFonts w:asciiTheme="minorHAnsi" w:hAnsiTheme="minorHAnsi" w:cstheme="minorHAnsi"/>
          <w:szCs w:val="20"/>
        </w:rPr>
        <w:t>ΑΠΟΓΕΥΜΑΤΙΝΗ ΕΞΕΤΑΣΗ (12:00 – 13:00)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br w:type="page"/>
      </w:r>
    </w:p>
    <w:p w:rsidR="005F4759" w:rsidRPr="00A67820" w:rsidRDefault="005F4759" w:rsidP="005F4759">
      <w:pPr>
        <w:pStyle w:val="a3"/>
        <w:jc w:val="both"/>
        <w:rPr>
          <w:rFonts w:asciiTheme="minorHAnsi" w:hAnsiTheme="minorHAnsi" w:cstheme="minorHAnsi"/>
          <w:szCs w:val="20"/>
          <w:lang w:val="en-US"/>
        </w:rPr>
      </w:pPr>
      <w:r w:rsidRPr="00A67820">
        <w:rPr>
          <w:rFonts w:asciiTheme="minorHAnsi" w:hAnsiTheme="minorHAnsi" w:cstheme="minorHAnsi"/>
          <w:szCs w:val="20"/>
        </w:rPr>
        <w:lastRenderedPageBreak/>
        <w:t xml:space="preserve">Θέμα 1 (10 βαθμοί)  </w:t>
      </w:r>
    </w:p>
    <w:p w:rsidR="005F4759" w:rsidRPr="00B4640F" w:rsidRDefault="005F4759" w:rsidP="005F4759">
      <w:pPr>
        <w:pStyle w:val="ac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(3 βαθμοί) Να περιγράψετε συνοπτικά τα συνταξιοδοτικά σχήματα "νοητής" Κεφαλαιοποίησης </w:t>
      </w:r>
    </w:p>
    <w:p w:rsidR="005F4759" w:rsidRPr="00B4640F" w:rsidRDefault="005F4759" w:rsidP="005F4759">
      <w:pPr>
        <w:pStyle w:val="a3"/>
        <w:numPr>
          <w:ilvl w:val="0"/>
          <w:numId w:val="42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(2 βαθμοί) Να αναλύσετε τον όρο "</w:t>
      </w:r>
      <w:r w:rsidRPr="00B4640F">
        <w:rPr>
          <w:rFonts w:asciiTheme="minorHAnsi" w:hAnsiTheme="minorHAnsi" w:cstheme="minorHAnsi"/>
          <w:b w:val="0"/>
          <w:bCs w:val="0"/>
          <w:szCs w:val="20"/>
        </w:rPr>
        <w:t>Ρήτρα μηδενικού ε</w:t>
      </w:r>
      <w:r w:rsidRPr="00B4640F">
        <w:rPr>
          <w:rFonts w:asciiTheme="minorHAnsi" w:hAnsiTheme="minorHAnsi" w:cstheme="minorHAnsi"/>
          <w:b w:val="0"/>
          <w:szCs w:val="20"/>
        </w:rPr>
        <w:t>λλείμματος"</w:t>
      </w:r>
    </w:p>
    <w:p w:rsidR="005F4759" w:rsidRPr="00B4640F" w:rsidRDefault="005F4759" w:rsidP="005F4759">
      <w:pPr>
        <w:pStyle w:val="a3"/>
        <w:numPr>
          <w:ilvl w:val="0"/>
          <w:numId w:val="42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(5 βαθμοί) Σε ένα πλάνο με ηλικία εισόδου τα 63 έτη και ηλικία εξόδου τα 66 έτη, η κατανομή του πληθυσμού σε κάθε έτος καθορίζεται από τους παρακάτω ρυθμούς αποχώρησης. </w:t>
      </w:r>
    </w:p>
    <w:tbl>
      <w:tblPr>
        <w:tblStyle w:val="a7"/>
        <w:tblW w:w="0" w:type="auto"/>
        <w:tblInd w:w="1384" w:type="dxa"/>
        <w:tblLayout w:type="fixed"/>
        <w:tblLook w:val="04A0"/>
      </w:tblPr>
      <w:tblGrid>
        <w:gridCol w:w="680"/>
        <w:gridCol w:w="1701"/>
        <w:gridCol w:w="737"/>
        <w:gridCol w:w="737"/>
        <w:gridCol w:w="737"/>
        <w:gridCol w:w="737"/>
        <w:gridCol w:w="737"/>
        <w:gridCol w:w="851"/>
      </w:tblGrid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  <w:proofErr w:type="spellEnd"/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Ρυθμός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Αποχώρησης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1/4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1/3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1/2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Σύνολο</w:t>
            </w:r>
            <w:proofErr w:type="spellEnd"/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Ηλικία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Νεοεισερχόμενοι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Νεοεισερχόμενοι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Νεοεισερχόμενοι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Νεοεισερχόμενοι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59" w:rsidRPr="00B4640F" w:rsidTr="00D2658C">
        <w:trPr>
          <w:trHeight w:hRule="exact" w:val="397"/>
        </w:trPr>
        <w:tc>
          <w:tcPr>
            <w:tcW w:w="680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Νεοεισερχόμενοι</w:t>
            </w:r>
            <w:proofErr w:type="spellEnd"/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59" w:rsidRPr="00B4640F" w:rsidRDefault="005F4759" w:rsidP="00D2658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F4759" w:rsidRPr="00B4640F" w:rsidRDefault="005F4759" w:rsidP="005F4759">
      <w:pPr>
        <w:pStyle w:val="ac"/>
        <w:spacing w:before="120" w:after="120"/>
        <w:ind w:left="1080"/>
        <w:jc w:val="both"/>
        <w:rPr>
          <w:rFonts w:asciiTheme="minorHAnsi" w:hAnsiTheme="minorHAnsi" w:cstheme="minorHAnsi"/>
        </w:rPr>
      </w:pPr>
    </w:p>
    <w:p w:rsidR="005F4759" w:rsidRPr="00B4640F" w:rsidRDefault="005F4759" w:rsidP="005F4759">
      <w:pPr>
        <w:pStyle w:val="ac"/>
        <w:numPr>
          <w:ilvl w:val="0"/>
          <w:numId w:val="45"/>
        </w:numPr>
        <w:spacing w:before="120" w:after="120"/>
        <w:ind w:left="1247" w:firstLine="0"/>
        <w:jc w:val="both"/>
        <w:rPr>
          <w:rFonts w:asciiTheme="minorHAnsi" w:hAnsiTheme="minorHAnsi" w:cstheme="minorHAnsi"/>
        </w:rPr>
      </w:pPr>
      <w:r w:rsidRPr="00B4640F">
        <w:rPr>
          <w:rFonts w:asciiTheme="minorHAnsi" w:hAnsiTheme="minorHAnsi" w:cstheme="minorHAnsi"/>
          <w:lang w:val="el-GR"/>
        </w:rPr>
        <w:t>(2 βαθμοί) Αναπτύξτε την εξέλιξη του πληθυσμού μέχρι και το 4</w:t>
      </w:r>
      <w:r w:rsidRPr="00B4640F">
        <w:rPr>
          <w:rFonts w:asciiTheme="minorHAnsi" w:hAnsiTheme="minorHAnsi" w:cstheme="minorHAnsi"/>
          <w:vertAlign w:val="superscript"/>
          <w:lang w:val="el-GR"/>
        </w:rPr>
        <w:t>ο</w:t>
      </w:r>
      <w:r w:rsidRPr="00B4640F">
        <w:rPr>
          <w:rFonts w:asciiTheme="minorHAnsi" w:hAnsiTheme="minorHAnsi" w:cstheme="minorHAnsi"/>
          <w:lang w:val="el-GR"/>
        </w:rPr>
        <w:t xml:space="preserve"> έτος. </w:t>
      </w:r>
      <w:proofErr w:type="spellStart"/>
      <w:r w:rsidRPr="00B4640F">
        <w:rPr>
          <w:rFonts w:asciiTheme="minorHAnsi" w:hAnsiTheme="minorHAnsi" w:cstheme="minorHAnsi"/>
        </w:rPr>
        <w:t>Πως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θα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χαρακτηρίζατε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τον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πληθυσμό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του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πλάνου</w:t>
      </w:r>
      <w:proofErr w:type="spellEnd"/>
      <w:r w:rsidRPr="00B4640F">
        <w:rPr>
          <w:rFonts w:asciiTheme="minorHAnsi" w:hAnsiTheme="minorHAnsi" w:cstheme="minorHAnsi"/>
        </w:rPr>
        <w:t>;</w:t>
      </w:r>
    </w:p>
    <w:p w:rsidR="005F4759" w:rsidRPr="00B4640F" w:rsidRDefault="005F4759" w:rsidP="005F4759">
      <w:pPr>
        <w:pStyle w:val="ac"/>
        <w:numPr>
          <w:ilvl w:val="0"/>
          <w:numId w:val="45"/>
        </w:numPr>
        <w:spacing w:before="120" w:after="120"/>
        <w:ind w:left="1247" w:firstLine="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(1 βαθμός). Υπολογίστε το δείκτη δημογραφικής εξάρτησης του πλάνου, ως το λόγο του πληθυσμού ηλικίας μεγαλύτερης ή ίσης του 65 προς τον πληθυσμό ηλικίας μέχρι και 64, στα έτη  3ο και  4ο. </w:t>
      </w:r>
    </w:p>
    <w:p w:rsidR="005F4759" w:rsidRPr="00B4640F" w:rsidRDefault="005F4759" w:rsidP="005F4759">
      <w:pPr>
        <w:pStyle w:val="ac"/>
        <w:numPr>
          <w:ilvl w:val="0"/>
          <w:numId w:val="45"/>
        </w:numPr>
        <w:spacing w:before="120" w:after="120"/>
        <w:ind w:left="1247" w:firstLine="0"/>
        <w:jc w:val="both"/>
        <w:rPr>
          <w:rFonts w:asciiTheme="minorHAnsi" w:hAnsiTheme="minorHAnsi" w:cstheme="minorHAnsi"/>
        </w:rPr>
      </w:pPr>
      <w:r w:rsidRPr="00B4640F">
        <w:rPr>
          <w:rFonts w:asciiTheme="minorHAnsi" w:hAnsiTheme="minorHAnsi" w:cstheme="minorHAnsi"/>
        </w:rPr>
        <w:t xml:space="preserve">(2 </w:t>
      </w:r>
      <w:proofErr w:type="spellStart"/>
      <w:r w:rsidRPr="00B4640F">
        <w:rPr>
          <w:rFonts w:asciiTheme="minorHAnsi" w:hAnsiTheme="minorHAnsi" w:cstheme="minorHAnsi"/>
        </w:rPr>
        <w:t>βαθμοί</w:t>
      </w:r>
      <w:proofErr w:type="spellEnd"/>
      <w:r w:rsidRPr="00B4640F">
        <w:rPr>
          <w:rFonts w:asciiTheme="minorHAnsi" w:hAnsiTheme="minorHAnsi" w:cstheme="minorHAnsi"/>
        </w:rPr>
        <w:t xml:space="preserve">)  </w:t>
      </w:r>
      <w:proofErr w:type="spellStart"/>
      <w:r w:rsidRPr="00B4640F">
        <w:rPr>
          <w:rFonts w:asciiTheme="minorHAnsi" w:hAnsiTheme="minorHAnsi" w:cstheme="minorHAnsi"/>
        </w:rPr>
        <w:t>Σχολιάστε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την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απάντησή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σας</w:t>
      </w:r>
      <w:proofErr w:type="spellEnd"/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F4759" w:rsidRPr="00B4640F" w:rsidRDefault="005F4759" w:rsidP="005F4759">
      <w:pPr>
        <w:rPr>
          <w:rFonts w:asciiTheme="minorHAnsi" w:hAnsiTheme="minorHAnsi" w:cstheme="minorHAnsi"/>
          <w:sz w:val="20"/>
          <w:szCs w:val="20"/>
        </w:rPr>
      </w:pPr>
      <w:r w:rsidRPr="00B4640F">
        <w:rPr>
          <w:rFonts w:asciiTheme="minorHAnsi" w:hAnsiTheme="minorHAnsi" w:cstheme="minorHAnsi"/>
          <w:sz w:val="20"/>
          <w:szCs w:val="20"/>
        </w:rPr>
        <w:br w:type="page"/>
      </w:r>
    </w:p>
    <w:p w:rsidR="005F4759" w:rsidRPr="00A67820" w:rsidRDefault="005F4759" w:rsidP="005F475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A67820">
        <w:rPr>
          <w:rFonts w:asciiTheme="minorHAnsi" w:hAnsiTheme="minorHAnsi" w:cstheme="minorHAnsi"/>
          <w:b/>
          <w:sz w:val="20"/>
          <w:szCs w:val="20"/>
          <w:lang w:val="el-GR"/>
        </w:rPr>
        <w:lastRenderedPageBreak/>
        <w:t>Τα παρακάτω δεδομένα αναφέρονται στα θέματα 2 και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2494"/>
        <w:gridCol w:w="2324"/>
        <w:gridCol w:w="2322"/>
      </w:tblGrid>
      <w:tr w:rsidR="005F4759" w:rsidRPr="00B4640F" w:rsidTr="00D2658C">
        <w:tc>
          <w:tcPr>
            <w:tcW w:w="134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Ασφαλισμένοι</w:t>
            </w:r>
            <w:proofErr w:type="spellEnd"/>
          </w:p>
        </w:tc>
        <w:tc>
          <w:tcPr>
            <w:tcW w:w="1278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Ημερομηνία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19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Ημερομηνία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Πρόσληψης</w:t>
            </w:r>
            <w:proofErr w:type="spellEnd"/>
          </w:p>
        </w:tc>
        <w:tc>
          <w:tcPr>
            <w:tcW w:w="1190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Μηνιαίος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Μισθός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* (€)</w:t>
            </w:r>
          </w:p>
        </w:tc>
      </w:tr>
      <w:tr w:rsidR="005F4759" w:rsidRPr="00B4640F" w:rsidTr="00D2658C">
        <w:tc>
          <w:tcPr>
            <w:tcW w:w="134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1278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1/1/1954</w:t>
            </w:r>
          </w:p>
        </w:tc>
        <w:tc>
          <w:tcPr>
            <w:tcW w:w="119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1/1/1988</w:t>
            </w:r>
          </w:p>
        </w:tc>
        <w:tc>
          <w:tcPr>
            <w:tcW w:w="1190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2.150</w:t>
            </w:r>
          </w:p>
        </w:tc>
      </w:tr>
      <w:tr w:rsidR="005F4759" w:rsidRPr="00B4640F" w:rsidTr="00D2658C">
        <w:tc>
          <w:tcPr>
            <w:tcW w:w="134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1278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1/1/1958</w:t>
            </w:r>
          </w:p>
        </w:tc>
        <w:tc>
          <w:tcPr>
            <w:tcW w:w="1191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1/1/1989</w:t>
            </w:r>
          </w:p>
        </w:tc>
        <w:tc>
          <w:tcPr>
            <w:tcW w:w="1190" w:type="pct"/>
            <w:vAlign w:val="center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1.721</w:t>
            </w:r>
          </w:p>
        </w:tc>
      </w:tr>
    </w:tbl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* Ο αριθμός των καταβαλλομένων μισθών ετησίως ισούται προς 12.</w:t>
      </w: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Επιτόκιο Αποτίμησης 5%, Ποσοστό αύξησης μισθών ετησίως 3%, Ποσοστό Απόδοσης επενδύσεων 7%, Λειτουργικά Έξοδα €3.000 ετησίως. Οι εισφορές και οι παροχές καταβάλλονται την 1/1 κάθε οικονομικής χρήσης.</w:t>
      </w:r>
    </w:p>
    <w:p w:rsidR="005F4759" w:rsidRPr="00B4640F" w:rsidRDefault="005F4759" w:rsidP="005F4759">
      <w:pPr>
        <w:jc w:val="both"/>
        <w:rPr>
          <w:rFonts w:cstheme="minorHAnsi"/>
          <w:sz w:val="20"/>
          <w:szCs w:val="20"/>
          <w:lang w:val="el-GR"/>
        </w:rPr>
      </w:pPr>
    </w:p>
    <w:p w:rsidR="005F4759" w:rsidRPr="00A67820" w:rsidRDefault="005F4759" w:rsidP="005F4759">
      <w:pPr>
        <w:pStyle w:val="a3"/>
        <w:jc w:val="both"/>
        <w:rPr>
          <w:rFonts w:asciiTheme="minorHAnsi" w:hAnsiTheme="minorHAnsi" w:cstheme="minorHAnsi"/>
          <w:szCs w:val="20"/>
        </w:rPr>
      </w:pPr>
      <w:r w:rsidRPr="00A67820">
        <w:rPr>
          <w:rFonts w:asciiTheme="minorHAnsi" w:hAnsiTheme="minorHAnsi" w:cstheme="minorHAnsi"/>
          <w:szCs w:val="20"/>
        </w:rPr>
        <w:t xml:space="preserve">Θέμα 2 (10 βαθμοί) </w:t>
      </w: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Συνταξιοδοτικό σχήμα με έναρξη 1/1/2005 καλύπτει τα παραπάνω δύο άτομα και αναγνωρίζει την προϋπηρεσία τους. Το σχήμα παρέχει μηνιαία σύνταξη ίση με 1% του τελικού μισθού πριν από την συνταξιοδότηση στην ηλικία των 65 ετών για κάθε έτος υπηρεσίας, η οποία αποτελεί και το μοναδικό αίτιο εξόδου από το πλάνο, </w:t>
      </w:r>
      <w:r w:rsidRPr="00B4640F">
        <w:rPr>
          <w:rFonts w:asciiTheme="minorHAnsi" w:hAnsiTheme="minorHAnsi" w:cstheme="minorHAnsi"/>
          <w:position w:val="-8"/>
          <w:sz w:val="20"/>
          <w:szCs w:val="20"/>
        </w:rPr>
        <w:object w:dxaOrig="4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8.2pt" o:ole="" fillcolor="window">
            <v:imagedata r:id="rId7" o:title=""/>
          </v:shape>
          <o:OLEObject Type="Embed" ProgID="Equation.3" ShapeID="_x0000_i1025" DrawAspect="Content" ObjectID="_1509968129" r:id="rId8"/>
        </w:objec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= 10. Η τιμολόγηση γίνεται με βάση την μέθοδο της παγωμένης αρχικής υποχρέωσης σύμφωνα με την τρέχουσα ηλικία του εργαζόμενου (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Frozen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Initial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Liability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, </w:t>
      </w:r>
      <w:r w:rsidRPr="00B4640F">
        <w:rPr>
          <w:rFonts w:asciiTheme="minorHAnsi" w:hAnsiTheme="minorHAnsi" w:cstheme="minorHAnsi"/>
          <w:sz w:val="20"/>
          <w:szCs w:val="20"/>
        </w:rPr>
        <w:t>AAN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). Η απόσβεση της πρόσθετης υποχρέωσης (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supplemental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liability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) θα ολοκληρωθεί σε πέντε (5) χρόνια.</w:t>
      </w: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Δεδομένου ότι δεν παρατηρείται καμία απόκλιση από τις αναλογιστικές υποθέσεις να παρουσιαστεί το Αναλογιστικό Ισοζύγιο την 1/1/2006. </w:t>
      </w: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A67820" w:rsidRDefault="005F4759" w:rsidP="005F4759">
      <w:pPr>
        <w:pStyle w:val="a3"/>
        <w:jc w:val="both"/>
        <w:rPr>
          <w:rFonts w:asciiTheme="minorHAnsi" w:hAnsiTheme="minorHAnsi" w:cstheme="minorHAnsi"/>
          <w:szCs w:val="20"/>
        </w:rPr>
      </w:pPr>
      <w:r w:rsidRPr="00A67820">
        <w:rPr>
          <w:rFonts w:asciiTheme="minorHAnsi" w:hAnsiTheme="minorHAnsi" w:cstheme="minorHAnsi"/>
          <w:szCs w:val="20"/>
        </w:rPr>
        <w:t xml:space="preserve">Θέμα 3 (10 βαθμοί) </w:t>
      </w:r>
    </w:p>
    <w:p w:rsidR="005F4759" w:rsidRPr="00B4640F" w:rsidRDefault="005F4759" w:rsidP="005F4759">
      <w:pPr>
        <w:pStyle w:val="a3"/>
        <w:numPr>
          <w:ilvl w:val="0"/>
          <w:numId w:val="43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(5 βαθμοί) Εάν ο αναλογιστής επιλέξει την αθροιστική μέθοδο (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aggregate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>) για το συνταξιοδοτικό σχήμα που περιγράφεται στο 2</w:t>
      </w:r>
      <w:r w:rsidRPr="00B4640F">
        <w:rPr>
          <w:rFonts w:asciiTheme="minorHAnsi" w:hAnsiTheme="minorHAnsi" w:cstheme="minorHAnsi"/>
          <w:b w:val="0"/>
          <w:szCs w:val="20"/>
          <w:vertAlign w:val="superscript"/>
        </w:rPr>
        <w:t>ο</w:t>
      </w:r>
      <w:r w:rsidRPr="00B4640F">
        <w:rPr>
          <w:rFonts w:asciiTheme="minorHAnsi" w:hAnsiTheme="minorHAnsi" w:cstheme="minorHAnsi"/>
          <w:b w:val="0"/>
          <w:szCs w:val="20"/>
        </w:rPr>
        <w:t xml:space="preserve"> θέμα παρουσιάστε το Αναλογιστικό Ισοζύγιο την 1/1/2006.</w:t>
      </w:r>
    </w:p>
    <w:p w:rsidR="005F4759" w:rsidRPr="00B4640F" w:rsidRDefault="005F4759" w:rsidP="005F4759">
      <w:pPr>
        <w:pStyle w:val="a3"/>
        <w:numPr>
          <w:ilvl w:val="0"/>
          <w:numId w:val="43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(5 βαθμοί) Σχολιάστε τα υπέρ και τα κατά για κάθε μία από τις παραπάνω επιλογές</w:t>
      </w:r>
    </w:p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jc w:val="both"/>
        <w:rPr>
          <w:rFonts w:cstheme="minorHAnsi"/>
          <w:sz w:val="20"/>
          <w:szCs w:val="20"/>
          <w:lang w:val="el-GR"/>
        </w:rPr>
      </w:pPr>
      <w:r w:rsidRPr="00B4640F">
        <w:rPr>
          <w:rFonts w:cstheme="minorHAnsi"/>
          <w:sz w:val="20"/>
          <w:szCs w:val="20"/>
          <w:lang w:val="el-GR"/>
        </w:rPr>
        <w:br w:type="page"/>
      </w:r>
    </w:p>
    <w:p w:rsidR="005F4759" w:rsidRPr="00A67820" w:rsidRDefault="005F4759" w:rsidP="005F4759">
      <w:pPr>
        <w:pStyle w:val="a3"/>
        <w:jc w:val="both"/>
        <w:rPr>
          <w:rFonts w:asciiTheme="minorHAnsi" w:hAnsiTheme="minorHAnsi" w:cstheme="minorHAnsi"/>
          <w:color w:val="FF0000"/>
          <w:szCs w:val="20"/>
        </w:rPr>
      </w:pPr>
      <w:r w:rsidRPr="00A67820">
        <w:rPr>
          <w:rFonts w:asciiTheme="minorHAnsi" w:hAnsiTheme="minorHAnsi" w:cstheme="minorHAnsi"/>
          <w:szCs w:val="20"/>
        </w:rPr>
        <w:lastRenderedPageBreak/>
        <w:t>Θέμα 4 (10 βαθμοί)</w:t>
      </w:r>
      <w:r w:rsidRPr="00A67820"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5F4759" w:rsidRPr="00D360EA" w:rsidRDefault="005F4759" w:rsidP="005F4759">
      <w:pPr>
        <w:pStyle w:val="a3"/>
        <w:numPr>
          <w:ilvl w:val="0"/>
          <w:numId w:val="48"/>
        </w:numPr>
        <w:spacing w:before="0" w:line="276" w:lineRule="auto"/>
        <w:ind w:left="720"/>
        <w:jc w:val="both"/>
        <w:rPr>
          <w:rFonts w:asciiTheme="minorHAnsi" w:hAnsiTheme="minorHAnsi" w:cstheme="minorHAnsi"/>
          <w:b w:val="0"/>
          <w:szCs w:val="20"/>
        </w:rPr>
      </w:pPr>
      <w:r w:rsidRPr="00D360EA">
        <w:rPr>
          <w:rFonts w:asciiTheme="minorHAnsi" w:hAnsiTheme="minorHAnsi" w:cstheme="minorHAnsi"/>
          <w:b w:val="0"/>
          <w:szCs w:val="20"/>
        </w:rPr>
        <w:t>(5 βαθμοί) Σε συνταξιοδοτικό σχήμα που εφαρμόζεται η αθροιστική μέθοδος (</w:t>
      </w:r>
      <w:proofErr w:type="spellStart"/>
      <w:r w:rsidRPr="00D360EA">
        <w:rPr>
          <w:rFonts w:asciiTheme="minorHAnsi" w:hAnsiTheme="minorHAnsi" w:cstheme="minorHAnsi"/>
          <w:b w:val="0"/>
          <w:szCs w:val="20"/>
        </w:rPr>
        <w:t>aggregate</w:t>
      </w:r>
      <w:proofErr w:type="spellEnd"/>
      <w:r w:rsidRPr="00D360EA">
        <w:rPr>
          <w:rFonts w:asciiTheme="minorHAnsi" w:hAnsiTheme="minorHAnsi" w:cstheme="minorHAnsi"/>
          <w:b w:val="0"/>
          <w:szCs w:val="20"/>
        </w:rPr>
        <w:t xml:space="preserve">) κοστολόγησης η παροχή είναι το 50% του τελικού μισθού. Το επιτόκιο προεξόφλησης είναι 8% το ποσοστό αύξησης αποδοχών 6% και δεν υπάρχει κανένα αίτιο εξόδου πριν τη συνταξιοδότηση. </w:t>
      </w:r>
    </w:p>
    <w:p w:rsidR="005F4759" w:rsidRPr="00B4640F" w:rsidRDefault="005F4759" w:rsidP="005F4759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Τα αποτελέσματα της αναλογιστικής αποτίμησης την 1/1/2013 είναι όπως παρακάτω: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Παρούσα αξία παροχών ενεργών ασφαλισμένων: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 </w:t>
      </w:r>
      <w:r w:rsidR="00870379" w:rsidRPr="00870379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€</w:t>
      </w:r>
      <w:r w:rsidR="006564EC"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950.000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>Παρούσα αξία παροχώ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ν συνταξιούχων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ab/>
        <w:t xml:space="preserve">          :    </w:t>
      </w:r>
      <w:r w:rsidR="00870379" w:rsidRPr="00870379">
        <w:rPr>
          <w:rFonts w:asciiTheme="minorHAnsi" w:hAnsiTheme="minorHAnsi" w:cstheme="minorHAnsi"/>
          <w:sz w:val="20"/>
          <w:szCs w:val="20"/>
          <w:lang w:val="el-GR"/>
        </w:rPr>
        <w:t xml:space="preserve">  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           </w:t>
      </w:r>
      <w:r w:rsidR="006564EC"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70379" w:rsidRPr="00870379">
        <w:rPr>
          <w:rFonts w:asciiTheme="minorHAnsi" w:hAnsiTheme="minorHAnsi" w:cstheme="minorHAnsi"/>
          <w:sz w:val="20"/>
          <w:szCs w:val="20"/>
          <w:lang w:val="el-GR"/>
        </w:rPr>
        <w:t xml:space="preserve">€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0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Περιουσία                                                   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          :    </w:t>
      </w:r>
      <w:r w:rsidR="00870379" w:rsidRPr="00870379"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€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500.000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Ετήσιο μισθολόγιο*                      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 </w:t>
      </w:r>
      <w:r w:rsidR="00FB3126" w:rsidRPr="00B114AE">
        <w:rPr>
          <w:rFonts w:asciiTheme="minorHAnsi" w:hAnsiTheme="minorHAnsi" w:cstheme="minorHAnsi"/>
          <w:sz w:val="20"/>
          <w:szCs w:val="20"/>
          <w:lang w:val="el-GR"/>
        </w:rPr>
        <w:t xml:space="preserve">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  :  </w:t>
      </w:r>
      <w:r w:rsidR="00870379" w:rsidRPr="00FB3126">
        <w:rPr>
          <w:rFonts w:asciiTheme="minorHAnsi" w:hAnsiTheme="minorHAnsi" w:cstheme="minorHAnsi"/>
          <w:sz w:val="20"/>
          <w:szCs w:val="20"/>
          <w:lang w:val="el-GR"/>
        </w:rPr>
        <w:t xml:space="preserve">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€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1.000.000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 xml:space="preserve">Κανονικό κόστος 1/1                          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                 </w:t>
      </w:r>
      <w:r w:rsidR="00FB3126" w:rsidRPr="00B114AE"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 :  </w:t>
      </w:r>
      <w:r w:rsidR="00870379" w:rsidRPr="00FB3126">
        <w:rPr>
          <w:rFonts w:asciiTheme="minorHAnsi" w:hAnsiTheme="minorHAnsi" w:cstheme="minorHAnsi"/>
          <w:sz w:val="20"/>
          <w:szCs w:val="20"/>
          <w:lang w:val="el-GR"/>
        </w:rPr>
        <w:t xml:space="preserve">        </w:t>
      </w:r>
      <w:r w:rsidR="00870379">
        <w:rPr>
          <w:rFonts w:asciiTheme="minorHAnsi" w:hAnsiTheme="minorHAnsi" w:cstheme="minorHAnsi"/>
          <w:sz w:val="20"/>
          <w:szCs w:val="20"/>
          <w:lang w:val="el-GR"/>
        </w:rPr>
        <w:t xml:space="preserve">€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80.000 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              Η εμπειρία που προέκυψε στη χρήση του 2013, έδειξε ότι: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>Το ποσοστό απόδοσης των επενδύσεων ήταν 10%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>Οι αποδοχές αυξήθηκαν κατά 5%</w:t>
      </w:r>
    </w:p>
    <w:p w:rsidR="005F4759" w:rsidRPr="00B4640F" w:rsidRDefault="005F4759" w:rsidP="005F4759">
      <w:pPr>
        <w:ind w:left="14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•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ab/>
        <w:t>Το κανονικό κόστος κατεβλήθη την 1/2/2013.</w:t>
      </w:r>
    </w:p>
    <w:p w:rsidR="005F4759" w:rsidRPr="00B4640F" w:rsidRDefault="005F4759" w:rsidP="005F4759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Θεωρώντας ότι δεν έχουμε κάποια μεταβολή στον πληθυσμό λόγω προσλήψεων η αποχωρήσεων, να υπολογισθεί το κανονικό κόστος ως ποσοστό του μισθολογίου την 1/1/2014.  </w:t>
      </w:r>
    </w:p>
    <w:p w:rsidR="005F4759" w:rsidRPr="00B4640F" w:rsidRDefault="005F4759" w:rsidP="005F4759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*Το ετήσιο μισθολόγιο που θα διατίθεται για τους εργαζόμενους προσδιορίζεται την 1/1 εκάστης οικονομικής χρήσης.</w:t>
      </w:r>
    </w:p>
    <w:p w:rsidR="005F4759" w:rsidRPr="00B4640F" w:rsidRDefault="005F4759" w:rsidP="005F4759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numPr>
          <w:ilvl w:val="0"/>
          <w:numId w:val="48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(5 βαθμοί) Συνταξιοδοτικό πλάνο με έναρξη την 1/1/2010 παρέχει στην ηλικία κανονικής συνταξιοδότησης των 67 ετών το 40% του τελικού μισθού του εργαζόμενου. </w:t>
      </w:r>
    </w:p>
    <w:p w:rsidR="005F4759" w:rsidRPr="00B4640F" w:rsidRDefault="005F4759" w:rsidP="005F4759">
      <w:pPr>
        <w:spacing w:after="120"/>
        <w:ind w:left="108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Τα δεδομένα των εργαζομένων την 1/1/2010 είναι όπως στον παρακάτω  πίνακα :</w:t>
      </w:r>
    </w:p>
    <w:tbl>
      <w:tblPr>
        <w:tblStyle w:val="a7"/>
        <w:tblW w:w="0" w:type="auto"/>
        <w:tblInd w:w="1815" w:type="dxa"/>
        <w:tblLook w:val="04A0"/>
      </w:tblPr>
      <w:tblGrid>
        <w:gridCol w:w="979"/>
        <w:gridCol w:w="1307"/>
        <w:gridCol w:w="1638"/>
        <w:gridCol w:w="1255"/>
        <w:gridCol w:w="1311"/>
      </w:tblGrid>
      <w:tr w:rsidR="005F4759" w:rsidRPr="00B4640F" w:rsidTr="00D2658C">
        <w:tc>
          <w:tcPr>
            <w:tcW w:w="979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Ηλικία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1/1/2010</w:t>
            </w:r>
          </w:p>
        </w:tc>
        <w:tc>
          <w:tcPr>
            <w:tcW w:w="1307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Αριθμός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ενεργών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εργαζομένων</w:t>
            </w:r>
            <w:proofErr w:type="spellEnd"/>
          </w:p>
        </w:tc>
        <w:tc>
          <w:tcPr>
            <w:tcW w:w="1638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Ετήσια σύνταξη στην ηλικία κανονικής συνταξιοδότησης</w:t>
            </w:r>
          </w:p>
        </w:tc>
        <w:tc>
          <w:tcPr>
            <w:tcW w:w="1255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Παρούσα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Αξία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μελλοντικού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μισθολογίου</w:t>
            </w:r>
            <w:proofErr w:type="spellEnd"/>
          </w:p>
        </w:tc>
        <w:tc>
          <w:tcPr>
            <w:tcW w:w="1311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Παρούσα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Αξία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Μελλοντικών</w:t>
            </w:r>
            <w:proofErr w:type="spellEnd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Παροχών</w:t>
            </w:r>
            <w:proofErr w:type="spellEnd"/>
          </w:p>
        </w:tc>
      </w:tr>
      <w:tr w:rsidR="005F4759" w:rsidRPr="00B4640F" w:rsidTr="00D2658C">
        <w:tc>
          <w:tcPr>
            <w:tcW w:w="979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07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€ 48.000</w:t>
            </w:r>
          </w:p>
        </w:tc>
        <w:tc>
          <w:tcPr>
            <w:tcW w:w="1255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€1.800.000</w:t>
            </w:r>
          </w:p>
        </w:tc>
        <w:tc>
          <w:tcPr>
            <w:tcW w:w="1311" w:type="dxa"/>
          </w:tcPr>
          <w:p w:rsidR="005F4759" w:rsidRPr="00B4640F" w:rsidRDefault="00D360EA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379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5F4759" w:rsidRPr="00B4640F">
              <w:rPr>
                <w:rFonts w:asciiTheme="minorHAnsi" w:hAnsiTheme="minorHAnsi" w:cstheme="minorHAnsi"/>
                <w:sz w:val="20"/>
                <w:szCs w:val="20"/>
              </w:rPr>
              <w:t>40.000</w:t>
            </w:r>
          </w:p>
        </w:tc>
      </w:tr>
      <w:tr w:rsidR="005F4759" w:rsidRPr="00B4640F" w:rsidTr="00D2658C">
        <w:tc>
          <w:tcPr>
            <w:tcW w:w="979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307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€ 36.480</w:t>
            </w:r>
          </w:p>
        </w:tc>
        <w:tc>
          <w:tcPr>
            <w:tcW w:w="1255" w:type="dxa"/>
          </w:tcPr>
          <w:p w:rsidR="005F4759" w:rsidRPr="00B4640F" w:rsidRDefault="00D360EA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F4759" w:rsidRPr="00B4640F">
              <w:rPr>
                <w:rFonts w:asciiTheme="minorHAnsi" w:hAnsiTheme="minorHAnsi" w:cstheme="minorHAnsi"/>
                <w:sz w:val="20"/>
                <w:szCs w:val="20"/>
              </w:rPr>
              <w:t>€ 800.000</w:t>
            </w:r>
          </w:p>
        </w:tc>
        <w:tc>
          <w:tcPr>
            <w:tcW w:w="1311" w:type="dxa"/>
          </w:tcPr>
          <w:p w:rsidR="005F4759" w:rsidRPr="00B4640F" w:rsidRDefault="00D360EA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379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5F4759" w:rsidRPr="00B4640F">
              <w:rPr>
                <w:rFonts w:asciiTheme="minorHAnsi" w:hAnsiTheme="minorHAnsi" w:cstheme="minorHAnsi"/>
                <w:sz w:val="20"/>
                <w:szCs w:val="20"/>
              </w:rPr>
              <w:t>60.800</w:t>
            </w:r>
          </w:p>
        </w:tc>
      </w:tr>
      <w:tr w:rsidR="005F4759" w:rsidRPr="00B4640F" w:rsidTr="00D2658C">
        <w:tc>
          <w:tcPr>
            <w:tcW w:w="979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307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€ 30.000</w:t>
            </w:r>
          </w:p>
        </w:tc>
        <w:tc>
          <w:tcPr>
            <w:tcW w:w="1255" w:type="dxa"/>
          </w:tcPr>
          <w:p w:rsidR="005F4759" w:rsidRPr="00B4640F" w:rsidRDefault="00D360EA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F4759" w:rsidRPr="00B4640F">
              <w:rPr>
                <w:rFonts w:asciiTheme="minorHAnsi" w:hAnsiTheme="minorHAnsi" w:cstheme="minorHAnsi"/>
                <w:sz w:val="20"/>
                <w:szCs w:val="20"/>
              </w:rPr>
              <w:t>€ 425.000</w:t>
            </w:r>
          </w:p>
        </w:tc>
        <w:tc>
          <w:tcPr>
            <w:tcW w:w="1311" w:type="dxa"/>
          </w:tcPr>
          <w:p w:rsidR="005F4759" w:rsidRPr="00B4640F" w:rsidRDefault="005F4759" w:rsidP="00D360EA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</w:rPr>
              <w:t>€ 100.000</w:t>
            </w:r>
          </w:p>
        </w:tc>
      </w:tr>
    </w:tbl>
    <w:p w:rsidR="005F4759" w:rsidRPr="00B4640F" w:rsidRDefault="005F4759" w:rsidP="005F4759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Σύμφωνα προς τα δεδομένα του σχήματος, όλοι οι εργαζόμενοι προσλαμβάνονται στην ηλικία των 27 ετών, το ποσοστό αύξησης αποδοχών είναι 0% και το επιτόκιο προεξόφλησης είναι 3%.</w:t>
      </w:r>
    </w:p>
    <w:p w:rsidR="005F4759" w:rsidRPr="00B4640F" w:rsidRDefault="005F4759" w:rsidP="005F4759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Ποια η αναλογιστική υποχρέωση την 1/1/2010 κάτω από τη μέθοδο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Entry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Age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Normal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;</w:t>
      </w:r>
    </w:p>
    <w:p w:rsidR="005F4759" w:rsidRPr="00B4640F" w:rsidRDefault="005F4759" w:rsidP="005F4759">
      <w:pPr>
        <w:jc w:val="both"/>
        <w:rPr>
          <w:rFonts w:cstheme="minorHAnsi"/>
          <w:sz w:val="20"/>
          <w:szCs w:val="20"/>
          <w:lang w:val="el-GR"/>
        </w:rPr>
      </w:pPr>
      <w:r w:rsidRPr="00B4640F">
        <w:rPr>
          <w:rFonts w:cstheme="minorHAnsi"/>
          <w:sz w:val="20"/>
          <w:szCs w:val="20"/>
          <w:lang w:val="el-GR"/>
        </w:rPr>
        <w:br w:type="page"/>
      </w:r>
    </w:p>
    <w:p w:rsidR="005F4759" w:rsidRPr="00A67820" w:rsidRDefault="005F4759" w:rsidP="005F4759">
      <w:pPr>
        <w:pStyle w:val="a3"/>
        <w:jc w:val="both"/>
        <w:rPr>
          <w:rFonts w:asciiTheme="minorHAnsi" w:hAnsiTheme="minorHAnsi" w:cstheme="minorHAnsi"/>
          <w:szCs w:val="20"/>
        </w:rPr>
      </w:pPr>
      <w:r w:rsidRPr="00A67820">
        <w:rPr>
          <w:rFonts w:asciiTheme="minorHAnsi" w:hAnsiTheme="minorHAnsi" w:cstheme="minorHAnsi"/>
          <w:szCs w:val="20"/>
        </w:rPr>
        <w:lastRenderedPageBreak/>
        <w:t>Θέμα 5 (10 βαθμοί)</w:t>
      </w:r>
      <w:r w:rsidRPr="00A67820"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5F4759" w:rsidRPr="00B4640F" w:rsidRDefault="005F4759" w:rsidP="005F4759">
      <w:pPr>
        <w:pStyle w:val="ac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(5 βαθμοί) Σε συνταξιοδοτικό σχήμα όπου η παροχή ισούται προς το 50% του τελικού μισθού εφαρμόζεται η Αθροιστική μέθοδος  κοστολόγησης (</w:t>
      </w:r>
      <w:r w:rsidRPr="00B4640F">
        <w:rPr>
          <w:rFonts w:asciiTheme="minorHAnsi" w:hAnsiTheme="minorHAnsi" w:cstheme="minorHAnsi"/>
          <w:lang w:val="en-US"/>
        </w:rPr>
        <w:t>Aggregate</w:t>
      </w:r>
      <w:r w:rsidRPr="00B4640F">
        <w:rPr>
          <w:rFonts w:asciiTheme="minorHAnsi" w:hAnsiTheme="minorHAnsi" w:cstheme="minorHAnsi"/>
          <w:lang w:val="el-GR"/>
        </w:rPr>
        <w:t xml:space="preserve"> </w:t>
      </w:r>
      <w:r w:rsidRPr="00B4640F">
        <w:rPr>
          <w:rFonts w:asciiTheme="minorHAnsi" w:hAnsiTheme="minorHAnsi" w:cstheme="minorHAnsi"/>
          <w:lang w:val="en-US"/>
        </w:rPr>
        <w:t>Cost</w:t>
      </w:r>
      <w:r w:rsidRPr="00B4640F">
        <w:rPr>
          <w:rFonts w:asciiTheme="minorHAnsi" w:hAnsiTheme="minorHAnsi" w:cstheme="minorHAnsi"/>
          <w:lang w:val="el-GR"/>
        </w:rPr>
        <w:t xml:space="preserve"> </w:t>
      </w:r>
      <w:r w:rsidRPr="00B4640F">
        <w:rPr>
          <w:rFonts w:asciiTheme="minorHAnsi" w:hAnsiTheme="minorHAnsi" w:cstheme="minorHAnsi"/>
          <w:lang w:val="en-US"/>
        </w:rPr>
        <w:t>method</w:t>
      </w:r>
      <w:r w:rsidRPr="00B4640F">
        <w:rPr>
          <w:rFonts w:asciiTheme="minorHAnsi" w:hAnsiTheme="minorHAnsi" w:cstheme="minorHAnsi"/>
          <w:lang w:val="el-GR"/>
        </w:rPr>
        <w:t xml:space="preserve">). </w:t>
      </w:r>
      <w:proofErr w:type="spellStart"/>
      <w:r w:rsidRPr="00B4640F">
        <w:rPr>
          <w:rFonts w:asciiTheme="minorHAnsi" w:hAnsiTheme="minorHAnsi" w:cstheme="minorHAnsi"/>
        </w:rPr>
        <w:t>Τα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αποτελέσματα</w:t>
      </w:r>
      <w:proofErr w:type="spellEnd"/>
      <w:r w:rsidRPr="00B4640F">
        <w:rPr>
          <w:rFonts w:asciiTheme="minorHAnsi" w:hAnsiTheme="minorHAnsi" w:cstheme="minorHAnsi"/>
        </w:rPr>
        <w:t xml:space="preserve">  </w:t>
      </w:r>
      <w:proofErr w:type="spellStart"/>
      <w:r w:rsidRPr="00B4640F">
        <w:rPr>
          <w:rFonts w:asciiTheme="minorHAnsi" w:hAnsiTheme="minorHAnsi" w:cstheme="minorHAnsi"/>
        </w:rPr>
        <w:t>της</w:t>
      </w:r>
      <w:proofErr w:type="spellEnd"/>
      <w:r w:rsidRPr="00B4640F">
        <w:rPr>
          <w:rFonts w:asciiTheme="minorHAnsi" w:hAnsiTheme="minorHAnsi" w:cstheme="minorHAnsi"/>
        </w:rPr>
        <w:t xml:space="preserve">  </w:t>
      </w:r>
      <w:proofErr w:type="spellStart"/>
      <w:r w:rsidRPr="00B4640F">
        <w:rPr>
          <w:rFonts w:asciiTheme="minorHAnsi" w:hAnsiTheme="minorHAnsi" w:cstheme="minorHAnsi"/>
        </w:rPr>
        <w:t>αναλογιστικής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αποτίμησης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την</w:t>
      </w:r>
      <w:proofErr w:type="spellEnd"/>
      <w:r w:rsidRPr="00B4640F">
        <w:rPr>
          <w:rFonts w:asciiTheme="minorHAnsi" w:hAnsiTheme="minorHAnsi" w:cstheme="minorHAnsi"/>
        </w:rPr>
        <w:t xml:space="preserve"> 1/1/2010 </w:t>
      </w:r>
      <w:proofErr w:type="spellStart"/>
      <w:r w:rsidRPr="00B4640F">
        <w:rPr>
          <w:rFonts w:asciiTheme="minorHAnsi" w:hAnsiTheme="minorHAnsi" w:cstheme="minorHAnsi"/>
        </w:rPr>
        <w:t>είναι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όπως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παρακάτω</w:t>
      </w:r>
      <w:proofErr w:type="spellEnd"/>
      <w:r w:rsidRPr="00B4640F">
        <w:rPr>
          <w:rFonts w:asciiTheme="minorHAnsi" w:hAnsiTheme="minorHAnsi" w:cstheme="minorHAnsi"/>
        </w:rPr>
        <w:t>:</w:t>
      </w:r>
    </w:p>
    <w:p w:rsidR="005F4759" w:rsidRPr="00B4640F" w:rsidRDefault="005F4759" w:rsidP="005F4759">
      <w:pPr>
        <w:pStyle w:val="ac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Παρούσα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αξία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μελλοντικών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παροχών</w:t>
      </w:r>
      <w:proofErr w:type="spellEnd"/>
      <w:r w:rsidRPr="00B4640F">
        <w:rPr>
          <w:rFonts w:asciiTheme="minorHAnsi" w:hAnsiTheme="minorHAnsi" w:cstheme="minorHAnsi"/>
        </w:rPr>
        <w:t>:  € 2.000.000</w:t>
      </w:r>
    </w:p>
    <w:p w:rsidR="005F4759" w:rsidRPr="00B4640F" w:rsidRDefault="005F4759" w:rsidP="005F4759">
      <w:pPr>
        <w:pStyle w:val="ac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Παρούσα αξία μελλοντικών παροχών συνταξιούχων και απολυμένων εργαζομένων: €400.000</w:t>
      </w:r>
    </w:p>
    <w:p w:rsidR="005F4759" w:rsidRPr="00B4640F" w:rsidRDefault="005F4759" w:rsidP="005F4759">
      <w:pPr>
        <w:pStyle w:val="ac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Παρούσα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αξία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μελλοντικού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μισθολογίου</w:t>
      </w:r>
      <w:proofErr w:type="spellEnd"/>
      <w:r w:rsidRPr="00B4640F">
        <w:rPr>
          <w:rFonts w:asciiTheme="minorHAnsi" w:hAnsiTheme="minorHAnsi" w:cstheme="minorHAnsi"/>
        </w:rPr>
        <w:t>: €24.000.000</w:t>
      </w:r>
    </w:p>
    <w:p w:rsidR="005F4759" w:rsidRPr="00B4640F" w:rsidRDefault="005F4759" w:rsidP="005F4759">
      <w:pPr>
        <w:pStyle w:val="ac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Περιουσία</w:t>
      </w:r>
      <w:proofErr w:type="spellEnd"/>
      <w:r w:rsidRPr="00B4640F">
        <w:rPr>
          <w:rFonts w:asciiTheme="minorHAnsi" w:hAnsiTheme="minorHAnsi" w:cstheme="minorHAnsi"/>
        </w:rPr>
        <w:t>: € 500.000</w:t>
      </w:r>
    </w:p>
    <w:p w:rsidR="005F4759" w:rsidRPr="00B4640F" w:rsidRDefault="005F4759" w:rsidP="005F4759">
      <w:pPr>
        <w:pStyle w:val="ac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Ετήσιο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μισθολόγιο</w:t>
      </w:r>
      <w:proofErr w:type="spellEnd"/>
      <w:r w:rsidRPr="00B4640F">
        <w:rPr>
          <w:rFonts w:asciiTheme="minorHAnsi" w:hAnsiTheme="minorHAnsi" w:cstheme="minorHAnsi"/>
        </w:rPr>
        <w:t>: € 4.000.000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Σύμφωνα προς τη σύνθεση του πληθυσμού δεν θα συνταξιοδοτηθεί κάποιος  στη διάρκεια της  επόμενης  χρήσης.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Μετά την αναλογιστική αποτίμηση διαπιστώνεται ότι όλοι οι ενεργοί εργαζόμενοι είχαν λάβει αύξηση αποδοχών 5% και αυτό δεν είχε </w:t>
      </w:r>
      <w:proofErr w:type="spellStart"/>
      <w:r w:rsidRPr="00B4640F">
        <w:rPr>
          <w:rFonts w:asciiTheme="minorHAnsi" w:hAnsiTheme="minorHAnsi" w:cstheme="minorHAnsi"/>
          <w:lang w:val="el-GR"/>
        </w:rPr>
        <w:t>επικοινωνηθεί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. Σαν αποτέλεσμα το κανονικό κόστος </w:t>
      </w:r>
      <w:proofErr w:type="spellStart"/>
      <w:r w:rsidRPr="00B4640F">
        <w:rPr>
          <w:rFonts w:asciiTheme="minorHAnsi" w:hAnsiTheme="minorHAnsi" w:cstheme="minorHAnsi"/>
          <w:lang w:val="el-GR"/>
        </w:rPr>
        <w:t>επανυπολογίσθηκε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.  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Τι αύξηση επέφερε στο κανονικό κόστος  την 1/1/2010 η αύξηση των αποδοχών;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(5 βαθμοί) Σε συνταξιοδοτικό σχήμα εφαρμόζεται η μέθοδος κοστολόγησης της Μοναδιαίας Πίστωσης (</w:t>
      </w:r>
      <w:r w:rsidRPr="00B4640F">
        <w:rPr>
          <w:rFonts w:asciiTheme="minorHAnsi" w:hAnsiTheme="minorHAnsi" w:cstheme="minorHAnsi"/>
          <w:lang w:val="en-US"/>
        </w:rPr>
        <w:t>Unit</w:t>
      </w:r>
      <w:r w:rsidRPr="00B4640F">
        <w:rPr>
          <w:rFonts w:asciiTheme="minorHAnsi" w:hAnsiTheme="minorHAnsi" w:cstheme="minorHAnsi"/>
          <w:lang w:val="el-GR"/>
        </w:rPr>
        <w:t xml:space="preserve"> </w:t>
      </w:r>
      <w:r w:rsidRPr="00B4640F">
        <w:rPr>
          <w:rFonts w:asciiTheme="minorHAnsi" w:hAnsiTheme="minorHAnsi" w:cstheme="minorHAnsi"/>
          <w:lang w:val="en-US"/>
        </w:rPr>
        <w:t>Credit</w:t>
      </w:r>
      <w:r w:rsidRPr="00B4640F">
        <w:rPr>
          <w:rFonts w:asciiTheme="minorHAnsi" w:hAnsiTheme="minorHAnsi" w:cstheme="minorHAnsi"/>
          <w:lang w:val="el-GR"/>
        </w:rPr>
        <w:t>). Το επιτόκιο είναι 7%. Τα αποτελέσματα της αναλογιστικής αποτίμησης την  1/1/2014 έχουν ως εξής:</w:t>
      </w:r>
    </w:p>
    <w:p w:rsidR="005F4759" w:rsidRPr="00B4640F" w:rsidRDefault="005F4759" w:rsidP="005F4759">
      <w:pPr>
        <w:pStyle w:val="ac"/>
        <w:numPr>
          <w:ilvl w:val="0"/>
          <w:numId w:val="44"/>
        </w:numPr>
        <w:spacing w:after="200" w:line="276" w:lineRule="auto"/>
        <w:ind w:left="144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Κανονικό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κόστος</w:t>
      </w:r>
      <w:proofErr w:type="spellEnd"/>
      <w:r w:rsidRPr="00B4640F">
        <w:rPr>
          <w:rFonts w:asciiTheme="minorHAnsi" w:hAnsiTheme="minorHAnsi" w:cstheme="minorHAnsi"/>
        </w:rPr>
        <w:t>: € 14.000</w:t>
      </w:r>
    </w:p>
    <w:p w:rsidR="005F4759" w:rsidRPr="00B4640F" w:rsidRDefault="005F4759" w:rsidP="005F4759">
      <w:pPr>
        <w:pStyle w:val="ac"/>
        <w:numPr>
          <w:ilvl w:val="0"/>
          <w:numId w:val="44"/>
        </w:numPr>
        <w:spacing w:after="200" w:line="276" w:lineRule="auto"/>
        <w:ind w:left="144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asciiTheme="minorHAnsi" w:hAnsiTheme="minorHAnsi" w:cstheme="minorHAnsi"/>
        </w:rPr>
        <w:t>Αναλογιστική</w:t>
      </w:r>
      <w:proofErr w:type="spellEnd"/>
      <w:r w:rsidRPr="00B4640F">
        <w:rPr>
          <w:rFonts w:asciiTheme="minorHAnsi" w:hAnsiTheme="minorHAnsi" w:cstheme="minorHAnsi"/>
        </w:rPr>
        <w:t xml:space="preserve"> </w:t>
      </w:r>
      <w:proofErr w:type="spellStart"/>
      <w:r w:rsidRPr="00B4640F">
        <w:rPr>
          <w:rFonts w:asciiTheme="minorHAnsi" w:hAnsiTheme="minorHAnsi" w:cstheme="minorHAnsi"/>
        </w:rPr>
        <w:t>Υποχρέωση</w:t>
      </w:r>
      <w:proofErr w:type="spellEnd"/>
      <w:r w:rsidRPr="00B4640F">
        <w:rPr>
          <w:rFonts w:asciiTheme="minorHAnsi" w:hAnsiTheme="minorHAnsi" w:cstheme="minorHAnsi"/>
        </w:rPr>
        <w:t>: € 125.000</w:t>
      </w:r>
    </w:p>
    <w:p w:rsidR="005F4759" w:rsidRPr="00B4640F" w:rsidRDefault="005F4759" w:rsidP="005F4759">
      <w:pPr>
        <w:pStyle w:val="ac"/>
        <w:numPr>
          <w:ilvl w:val="0"/>
          <w:numId w:val="44"/>
        </w:numPr>
        <w:spacing w:after="200" w:line="276" w:lineRule="auto"/>
        <w:ind w:left="1440"/>
        <w:jc w:val="both"/>
        <w:rPr>
          <w:rFonts w:asciiTheme="minorHAnsi" w:hAnsiTheme="minorHAnsi" w:cstheme="minorHAnsi"/>
        </w:rPr>
      </w:pPr>
      <w:proofErr w:type="spellStart"/>
      <w:r w:rsidRPr="00B4640F">
        <w:rPr>
          <w:rFonts w:cstheme="minorHAnsi"/>
        </w:rPr>
        <w:t>Περιουσία</w:t>
      </w:r>
      <w:proofErr w:type="spellEnd"/>
      <w:r w:rsidRPr="00B4640F">
        <w:rPr>
          <w:rFonts w:cstheme="minorHAnsi"/>
        </w:rPr>
        <w:t>: € 35.000</w:t>
      </w:r>
    </w:p>
    <w:p w:rsidR="005F4759" w:rsidRPr="00B4640F" w:rsidRDefault="005F4759" w:rsidP="005F4759">
      <w:pPr>
        <w:ind w:left="7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Η Εισφορά καταβλήθ</w:t>
      </w:r>
      <w:r w:rsidRPr="00B4640F">
        <w:rPr>
          <w:rFonts w:cstheme="minorHAnsi"/>
          <w:sz w:val="20"/>
          <w:szCs w:val="20"/>
          <w:lang w:val="el-GR"/>
        </w:rPr>
        <w:t xml:space="preserve">ηκε την 31/12/2014 και είναι: €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24.000. Δεν πληρώθηκαν παροχές μέσα στο 2014, ενώ το κέρδος από επενδύσεις διαμορφώθηκε κατά € 2.000 λιγότερο από το αναμενόμενο. Εάν η αναλογιστική υποχρέωση κατά την 1/1/2015 είναι € 153.000 ποιο είναι το αναλογιστικό κέρδος-ζημία για τη χρήση 2014; 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c"/>
        <w:spacing w:before="120" w:after="120"/>
        <w:ind w:left="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spacing w:line="276" w:lineRule="auto"/>
        <w:ind w:left="1077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jc w:val="both"/>
        <w:rPr>
          <w:rFonts w:asciiTheme="minorHAnsi" w:eastAsiaTheme="minorEastAsia" w:hAnsiTheme="minorHAnsi" w:cstheme="minorHAnsi"/>
          <w:sz w:val="20"/>
          <w:szCs w:val="20"/>
          <w:lang w:val="el-GR"/>
        </w:rPr>
      </w:pPr>
    </w:p>
    <w:p w:rsidR="005F4759" w:rsidRPr="00B4640F" w:rsidRDefault="005F4759">
      <w:pPr>
        <w:rPr>
          <w:rFonts w:ascii="Arial" w:hAnsi="Arial" w:cs="Arial"/>
          <w:color w:val="FF0000"/>
          <w:sz w:val="20"/>
          <w:szCs w:val="20"/>
          <w:lang w:val="el-GR"/>
        </w:rPr>
      </w:pPr>
    </w:p>
    <w:p w:rsidR="005F4759" w:rsidRPr="00B4640F" w:rsidRDefault="005F4759">
      <w:pPr>
        <w:rPr>
          <w:rFonts w:ascii="Arial" w:hAnsi="Arial" w:cs="Arial"/>
          <w:color w:val="FF0000"/>
          <w:sz w:val="20"/>
          <w:szCs w:val="20"/>
          <w:lang w:val="el-GR"/>
        </w:rPr>
      </w:pPr>
    </w:p>
    <w:p w:rsidR="005F4759" w:rsidRPr="00B4640F" w:rsidRDefault="005F4759">
      <w:pPr>
        <w:rPr>
          <w:rFonts w:ascii="Arial" w:hAnsi="Arial" w:cs="Arial"/>
          <w:color w:val="FF0000"/>
          <w:sz w:val="20"/>
          <w:szCs w:val="20"/>
          <w:lang w:val="el-GR"/>
        </w:rPr>
      </w:pPr>
    </w:p>
    <w:sectPr w:rsidR="005F4759" w:rsidRPr="00B4640F" w:rsidSect="00B91760">
      <w:footerReference w:type="default" r:id="rId9"/>
      <w:pgSz w:w="11906" w:h="16838"/>
      <w:pgMar w:top="1667" w:right="92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A9" w:rsidRDefault="001424A9">
      <w:r>
        <w:separator/>
      </w:r>
    </w:p>
  </w:endnote>
  <w:endnote w:type="continuationSeparator" w:id="0">
    <w:p w:rsidR="001424A9" w:rsidRDefault="0014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8C" w:rsidRDefault="00C45F25">
        <w:pPr>
          <w:pStyle w:val="a5"/>
          <w:jc w:val="right"/>
        </w:pPr>
        <w:fldSimple w:instr=" PAGE   \* MERGEFORMAT ">
          <w:r w:rsidR="00DC7296">
            <w:rPr>
              <w:noProof/>
            </w:rPr>
            <w:t>1</w:t>
          </w:r>
        </w:fldSimple>
      </w:p>
    </w:sdtContent>
  </w:sdt>
  <w:p w:rsidR="00D2658C" w:rsidRDefault="00D265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A9" w:rsidRDefault="001424A9">
      <w:r>
        <w:separator/>
      </w:r>
    </w:p>
  </w:footnote>
  <w:footnote w:type="continuationSeparator" w:id="0">
    <w:p w:rsidR="001424A9" w:rsidRDefault="0014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10"/>
    <w:multiLevelType w:val="hybridMultilevel"/>
    <w:tmpl w:val="6DFE17C4"/>
    <w:lvl w:ilvl="0" w:tplc="80B2A1A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4C7"/>
    <w:multiLevelType w:val="hybridMultilevel"/>
    <w:tmpl w:val="B0149FC4"/>
    <w:lvl w:ilvl="0" w:tplc="9D204B58">
      <w:start w:val="1"/>
      <w:numFmt w:val="bullet"/>
      <w:lvlText w:val="•"/>
      <w:lvlJc w:val="left"/>
      <w:pPr>
        <w:ind w:left="528" w:hanging="720"/>
      </w:pPr>
      <w:rPr>
        <w:rFonts w:ascii="Comic Sans MS" w:hAnsi="Comic Sans MS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888" w:hanging="360"/>
      </w:pPr>
    </w:lvl>
    <w:lvl w:ilvl="2" w:tplc="0408001B" w:tentative="1">
      <w:start w:val="1"/>
      <w:numFmt w:val="lowerRoman"/>
      <w:lvlText w:val="%3."/>
      <w:lvlJc w:val="right"/>
      <w:pPr>
        <w:ind w:left="1608" w:hanging="180"/>
      </w:pPr>
    </w:lvl>
    <w:lvl w:ilvl="3" w:tplc="0408000F" w:tentative="1">
      <w:start w:val="1"/>
      <w:numFmt w:val="decimal"/>
      <w:lvlText w:val="%4."/>
      <w:lvlJc w:val="left"/>
      <w:pPr>
        <w:ind w:left="2328" w:hanging="360"/>
      </w:pPr>
    </w:lvl>
    <w:lvl w:ilvl="4" w:tplc="04080019" w:tentative="1">
      <w:start w:val="1"/>
      <w:numFmt w:val="lowerLetter"/>
      <w:lvlText w:val="%5."/>
      <w:lvlJc w:val="left"/>
      <w:pPr>
        <w:ind w:left="3048" w:hanging="360"/>
      </w:pPr>
    </w:lvl>
    <w:lvl w:ilvl="5" w:tplc="0408001B" w:tentative="1">
      <w:start w:val="1"/>
      <w:numFmt w:val="lowerRoman"/>
      <w:lvlText w:val="%6."/>
      <w:lvlJc w:val="right"/>
      <w:pPr>
        <w:ind w:left="3768" w:hanging="180"/>
      </w:pPr>
    </w:lvl>
    <w:lvl w:ilvl="6" w:tplc="0408000F" w:tentative="1">
      <w:start w:val="1"/>
      <w:numFmt w:val="decimal"/>
      <w:lvlText w:val="%7."/>
      <w:lvlJc w:val="left"/>
      <w:pPr>
        <w:ind w:left="4488" w:hanging="360"/>
      </w:pPr>
    </w:lvl>
    <w:lvl w:ilvl="7" w:tplc="04080019" w:tentative="1">
      <w:start w:val="1"/>
      <w:numFmt w:val="lowerLetter"/>
      <w:lvlText w:val="%8."/>
      <w:lvlJc w:val="left"/>
      <w:pPr>
        <w:ind w:left="5208" w:hanging="360"/>
      </w:pPr>
    </w:lvl>
    <w:lvl w:ilvl="8" w:tplc="0408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2">
    <w:nsid w:val="02603FB0"/>
    <w:multiLevelType w:val="hybridMultilevel"/>
    <w:tmpl w:val="CB4A67B6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56457"/>
    <w:multiLevelType w:val="multilevel"/>
    <w:tmpl w:val="6A0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73065"/>
    <w:multiLevelType w:val="hybridMultilevel"/>
    <w:tmpl w:val="A85085DE"/>
    <w:lvl w:ilvl="0" w:tplc="E5D84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180F"/>
    <w:multiLevelType w:val="hybridMultilevel"/>
    <w:tmpl w:val="66403DD6"/>
    <w:lvl w:ilvl="0" w:tplc="9A1A7F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65F13"/>
    <w:multiLevelType w:val="hybridMultilevel"/>
    <w:tmpl w:val="2ADCAB2E"/>
    <w:lvl w:ilvl="0" w:tplc="0DD8814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F7534C"/>
    <w:multiLevelType w:val="hybridMultilevel"/>
    <w:tmpl w:val="91F4E0F0"/>
    <w:lvl w:ilvl="0" w:tplc="7102C9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2922"/>
    <w:multiLevelType w:val="hybridMultilevel"/>
    <w:tmpl w:val="32B83364"/>
    <w:lvl w:ilvl="0" w:tplc="18D4F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57932"/>
    <w:multiLevelType w:val="multilevel"/>
    <w:tmpl w:val="4B24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8523B"/>
    <w:multiLevelType w:val="hybridMultilevel"/>
    <w:tmpl w:val="F1FE3E68"/>
    <w:lvl w:ilvl="0" w:tplc="52727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1891"/>
    <w:multiLevelType w:val="hybridMultilevel"/>
    <w:tmpl w:val="2AA8C9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60BAE"/>
    <w:multiLevelType w:val="hybridMultilevel"/>
    <w:tmpl w:val="95821F08"/>
    <w:lvl w:ilvl="0" w:tplc="78C4635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55A69"/>
    <w:multiLevelType w:val="hybridMultilevel"/>
    <w:tmpl w:val="61A20AE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94601"/>
    <w:multiLevelType w:val="hybridMultilevel"/>
    <w:tmpl w:val="CFDA76B4"/>
    <w:lvl w:ilvl="0" w:tplc="9D74F9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5C7"/>
    <w:multiLevelType w:val="hybridMultilevel"/>
    <w:tmpl w:val="75BC21B6"/>
    <w:lvl w:ilvl="0" w:tplc="36385A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515A54"/>
    <w:multiLevelType w:val="hybridMultilevel"/>
    <w:tmpl w:val="082494F6"/>
    <w:lvl w:ilvl="0" w:tplc="2E48EA2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F5C"/>
    <w:multiLevelType w:val="hybridMultilevel"/>
    <w:tmpl w:val="607ABBA8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B3FF8"/>
    <w:multiLevelType w:val="hybridMultilevel"/>
    <w:tmpl w:val="65561414"/>
    <w:lvl w:ilvl="0" w:tplc="8B665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D5509"/>
    <w:multiLevelType w:val="hybridMultilevel"/>
    <w:tmpl w:val="1682BB4E"/>
    <w:lvl w:ilvl="0" w:tplc="ACC204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D4733"/>
    <w:multiLevelType w:val="hybridMultilevel"/>
    <w:tmpl w:val="2B40C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0A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062C0E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A230D1"/>
    <w:multiLevelType w:val="hybridMultilevel"/>
    <w:tmpl w:val="F27AFD7C"/>
    <w:lvl w:ilvl="0" w:tplc="9D204B58">
      <w:start w:val="1"/>
      <w:numFmt w:val="bullet"/>
      <w:lvlText w:val="•"/>
      <w:lvlJc w:val="left"/>
      <w:pPr>
        <w:ind w:left="1440" w:hanging="360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A52E83"/>
    <w:multiLevelType w:val="hybridMultilevel"/>
    <w:tmpl w:val="3EB04B7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F864F2"/>
    <w:multiLevelType w:val="hybridMultilevel"/>
    <w:tmpl w:val="D51A0428"/>
    <w:lvl w:ilvl="0" w:tplc="624A3BE6">
      <w:start w:val="1"/>
      <w:numFmt w:val="upp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28C9"/>
    <w:multiLevelType w:val="hybridMultilevel"/>
    <w:tmpl w:val="A8E6099E"/>
    <w:lvl w:ilvl="0" w:tplc="602045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F229C"/>
    <w:multiLevelType w:val="hybridMultilevel"/>
    <w:tmpl w:val="5156CEFC"/>
    <w:lvl w:ilvl="0" w:tplc="DEB69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D941A6"/>
    <w:multiLevelType w:val="hybridMultilevel"/>
    <w:tmpl w:val="9F6C6D98"/>
    <w:lvl w:ilvl="0" w:tplc="C2968DD4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135E71"/>
    <w:multiLevelType w:val="hybridMultilevel"/>
    <w:tmpl w:val="4CAE2E86"/>
    <w:lvl w:ilvl="0" w:tplc="1B44454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48884016"/>
    <w:multiLevelType w:val="hybridMultilevel"/>
    <w:tmpl w:val="BE9E48BE"/>
    <w:lvl w:ilvl="0" w:tplc="E966A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F320D"/>
    <w:multiLevelType w:val="multilevel"/>
    <w:tmpl w:val="2B663B6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D22981"/>
    <w:multiLevelType w:val="hybridMultilevel"/>
    <w:tmpl w:val="EE42FA18"/>
    <w:lvl w:ilvl="0" w:tplc="D45419A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D1D3A"/>
    <w:multiLevelType w:val="hybridMultilevel"/>
    <w:tmpl w:val="E1482A38"/>
    <w:lvl w:ilvl="0" w:tplc="624A3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E5399"/>
    <w:multiLevelType w:val="hybridMultilevel"/>
    <w:tmpl w:val="CC2E8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4ADC"/>
    <w:multiLevelType w:val="hybridMultilevel"/>
    <w:tmpl w:val="62BE7AD6"/>
    <w:lvl w:ilvl="0" w:tplc="FB14C8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A13197"/>
    <w:multiLevelType w:val="hybridMultilevel"/>
    <w:tmpl w:val="5D40E26C"/>
    <w:lvl w:ilvl="0" w:tplc="C5388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B75B64"/>
    <w:multiLevelType w:val="hybridMultilevel"/>
    <w:tmpl w:val="8F2AA7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B96D19"/>
    <w:multiLevelType w:val="hybridMultilevel"/>
    <w:tmpl w:val="64BAD386"/>
    <w:lvl w:ilvl="0" w:tplc="624A3BE6">
      <w:start w:val="1"/>
      <w:numFmt w:val="upp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56C14"/>
    <w:multiLevelType w:val="hybridMultilevel"/>
    <w:tmpl w:val="0DA0F0EE"/>
    <w:lvl w:ilvl="0" w:tplc="624A3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2E4BD4"/>
    <w:multiLevelType w:val="hybridMultilevel"/>
    <w:tmpl w:val="F01AB9A4"/>
    <w:lvl w:ilvl="0" w:tplc="5B646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730A4A"/>
    <w:multiLevelType w:val="hybridMultilevel"/>
    <w:tmpl w:val="F01AB9A4"/>
    <w:lvl w:ilvl="0" w:tplc="D228E4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6314"/>
    <w:multiLevelType w:val="hybridMultilevel"/>
    <w:tmpl w:val="4B2436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679DC"/>
    <w:multiLevelType w:val="hybridMultilevel"/>
    <w:tmpl w:val="646AA9AE"/>
    <w:lvl w:ilvl="0" w:tplc="89842F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1144"/>
    <w:multiLevelType w:val="hybridMultilevel"/>
    <w:tmpl w:val="1CC070D2"/>
    <w:lvl w:ilvl="0" w:tplc="432A2B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C70A0"/>
    <w:multiLevelType w:val="hybridMultilevel"/>
    <w:tmpl w:val="13726ABC"/>
    <w:lvl w:ilvl="0" w:tplc="4EDA8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31174"/>
    <w:multiLevelType w:val="hybridMultilevel"/>
    <w:tmpl w:val="33141410"/>
    <w:lvl w:ilvl="0" w:tplc="624A3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BE18F6"/>
    <w:multiLevelType w:val="hybridMultilevel"/>
    <w:tmpl w:val="72080176"/>
    <w:lvl w:ilvl="0" w:tplc="4C9ED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7211E"/>
    <w:multiLevelType w:val="hybridMultilevel"/>
    <w:tmpl w:val="853E2A08"/>
    <w:lvl w:ilvl="0" w:tplc="9C0024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844E6"/>
    <w:multiLevelType w:val="hybridMultilevel"/>
    <w:tmpl w:val="F9805196"/>
    <w:lvl w:ilvl="0" w:tplc="D854BB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35"/>
  </w:num>
  <w:num w:numId="5">
    <w:abstractNumId w:val="39"/>
  </w:num>
  <w:num w:numId="6">
    <w:abstractNumId w:val="38"/>
  </w:num>
  <w:num w:numId="7">
    <w:abstractNumId w:val="40"/>
  </w:num>
  <w:num w:numId="8">
    <w:abstractNumId w:val="18"/>
  </w:num>
  <w:num w:numId="9">
    <w:abstractNumId w:val="20"/>
  </w:num>
  <w:num w:numId="10">
    <w:abstractNumId w:val="3"/>
  </w:num>
  <w:num w:numId="11">
    <w:abstractNumId w:val="9"/>
  </w:num>
  <w:num w:numId="12">
    <w:abstractNumId w:val="24"/>
  </w:num>
  <w:num w:numId="13">
    <w:abstractNumId w:val="22"/>
  </w:num>
  <w:num w:numId="14">
    <w:abstractNumId w:val="37"/>
  </w:num>
  <w:num w:numId="15">
    <w:abstractNumId w:val="15"/>
  </w:num>
  <w:num w:numId="16">
    <w:abstractNumId w:val="25"/>
  </w:num>
  <w:num w:numId="17">
    <w:abstractNumId w:val="10"/>
  </w:num>
  <w:num w:numId="18">
    <w:abstractNumId w:val="36"/>
  </w:num>
  <w:num w:numId="19">
    <w:abstractNumId w:val="45"/>
  </w:num>
  <w:num w:numId="20">
    <w:abstractNumId w:val="43"/>
  </w:num>
  <w:num w:numId="21">
    <w:abstractNumId w:val="2"/>
  </w:num>
  <w:num w:numId="22">
    <w:abstractNumId w:val="17"/>
  </w:num>
  <w:num w:numId="23">
    <w:abstractNumId w:val="30"/>
  </w:num>
  <w:num w:numId="24">
    <w:abstractNumId w:val="44"/>
  </w:num>
  <w:num w:numId="25">
    <w:abstractNumId w:val="7"/>
  </w:num>
  <w:num w:numId="26">
    <w:abstractNumId w:val="5"/>
  </w:num>
  <w:num w:numId="27">
    <w:abstractNumId w:val="16"/>
  </w:num>
  <w:num w:numId="28">
    <w:abstractNumId w:val="26"/>
  </w:num>
  <w:num w:numId="29">
    <w:abstractNumId w:val="23"/>
  </w:num>
  <w:num w:numId="30">
    <w:abstractNumId w:val="4"/>
  </w:num>
  <w:num w:numId="31">
    <w:abstractNumId w:val="28"/>
  </w:num>
  <w:num w:numId="32">
    <w:abstractNumId w:val="31"/>
  </w:num>
  <w:num w:numId="33">
    <w:abstractNumId w:val="33"/>
  </w:num>
  <w:num w:numId="34">
    <w:abstractNumId w:val="47"/>
  </w:num>
  <w:num w:numId="35">
    <w:abstractNumId w:val="19"/>
  </w:num>
  <w:num w:numId="36">
    <w:abstractNumId w:val="34"/>
  </w:num>
  <w:num w:numId="37">
    <w:abstractNumId w:val="46"/>
  </w:num>
  <w:num w:numId="38">
    <w:abstractNumId w:val="6"/>
  </w:num>
  <w:num w:numId="39">
    <w:abstractNumId w:val="42"/>
  </w:num>
  <w:num w:numId="40">
    <w:abstractNumId w:val="14"/>
  </w:num>
  <w:num w:numId="41">
    <w:abstractNumId w:val="41"/>
  </w:num>
  <w:num w:numId="42">
    <w:abstractNumId w:val="12"/>
  </w:num>
  <w:num w:numId="43">
    <w:abstractNumId w:val="0"/>
  </w:num>
  <w:num w:numId="44">
    <w:abstractNumId w:val="32"/>
  </w:num>
  <w:num w:numId="45">
    <w:abstractNumId w:val="1"/>
  </w:num>
  <w:num w:numId="46">
    <w:abstractNumId w:val="13"/>
  </w:num>
  <w:num w:numId="47">
    <w:abstractNumId w:val="21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 fill="f" fillcolor="white" stroke="f">
      <v:fill color="white" on="f"/>
      <v:stroke on="f"/>
      <o:colormru v:ext="edit" colors="#f30,#ffb6a5,#ffc,#bbf,#fb7563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0ECD"/>
    <w:rsid w:val="00052ED3"/>
    <w:rsid w:val="00061EF5"/>
    <w:rsid w:val="00087577"/>
    <w:rsid w:val="000B669F"/>
    <w:rsid w:val="000F2305"/>
    <w:rsid w:val="000F4D06"/>
    <w:rsid w:val="00123EAF"/>
    <w:rsid w:val="00132724"/>
    <w:rsid w:val="001424A9"/>
    <w:rsid w:val="00144898"/>
    <w:rsid w:val="001502C4"/>
    <w:rsid w:val="00150347"/>
    <w:rsid w:val="00174F51"/>
    <w:rsid w:val="00175703"/>
    <w:rsid w:val="00176937"/>
    <w:rsid w:val="00177F19"/>
    <w:rsid w:val="00182DF0"/>
    <w:rsid w:val="00196C37"/>
    <w:rsid w:val="002117B9"/>
    <w:rsid w:val="0022107A"/>
    <w:rsid w:val="0022630C"/>
    <w:rsid w:val="00230BAC"/>
    <w:rsid w:val="002519EA"/>
    <w:rsid w:val="00261BE5"/>
    <w:rsid w:val="00263837"/>
    <w:rsid w:val="0026651C"/>
    <w:rsid w:val="00276D6E"/>
    <w:rsid w:val="002849DB"/>
    <w:rsid w:val="002961A0"/>
    <w:rsid w:val="002A2521"/>
    <w:rsid w:val="002D021D"/>
    <w:rsid w:val="002E3235"/>
    <w:rsid w:val="002F5AD3"/>
    <w:rsid w:val="00303D5C"/>
    <w:rsid w:val="00317F50"/>
    <w:rsid w:val="003462F8"/>
    <w:rsid w:val="00386C8A"/>
    <w:rsid w:val="00394E01"/>
    <w:rsid w:val="003B20F8"/>
    <w:rsid w:val="003B5532"/>
    <w:rsid w:val="003D3DC5"/>
    <w:rsid w:val="003E0C6F"/>
    <w:rsid w:val="00403AF2"/>
    <w:rsid w:val="004060F7"/>
    <w:rsid w:val="00417A64"/>
    <w:rsid w:val="0042078B"/>
    <w:rsid w:val="00426D04"/>
    <w:rsid w:val="00462761"/>
    <w:rsid w:val="00484091"/>
    <w:rsid w:val="004A5E5B"/>
    <w:rsid w:val="004A60DA"/>
    <w:rsid w:val="004A6B59"/>
    <w:rsid w:val="004C4254"/>
    <w:rsid w:val="004C44FA"/>
    <w:rsid w:val="004F050A"/>
    <w:rsid w:val="004F457A"/>
    <w:rsid w:val="004F6204"/>
    <w:rsid w:val="00544DA8"/>
    <w:rsid w:val="005551B0"/>
    <w:rsid w:val="00570F05"/>
    <w:rsid w:val="005A5028"/>
    <w:rsid w:val="005D7861"/>
    <w:rsid w:val="005F4759"/>
    <w:rsid w:val="005F4873"/>
    <w:rsid w:val="00605618"/>
    <w:rsid w:val="00607A47"/>
    <w:rsid w:val="006224D8"/>
    <w:rsid w:val="00624FC5"/>
    <w:rsid w:val="006564EC"/>
    <w:rsid w:val="00656C9F"/>
    <w:rsid w:val="00666F50"/>
    <w:rsid w:val="00686047"/>
    <w:rsid w:val="006B23F8"/>
    <w:rsid w:val="006C026D"/>
    <w:rsid w:val="006F71DB"/>
    <w:rsid w:val="00720B0D"/>
    <w:rsid w:val="007512E9"/>
    <w:rsid w:val="00791528"/>
    <w:rsid w:val="00792DF9"/>
    <w:rsid w:val="007A1B14"/>
    <w:rsid w:val="007B08EA"/>
    <w:rsid w:val="007F42CB"/>
    <w:rsid w:val="00825258"/>
    <w:rsid w:val="008258F8"/>
    <w:rsid w:val="00845593"/>
    <w:rsid w:val="008552D1"/>
    <w:rsid w:val="00870379"/>
    <w:rsid w:val="00884E48"/>
    <w:rsid w:val="008956C9"/>
    <w:rsid w:val="008B710B"/>
    <w:rsid w:val="008C0B71"/>
    <w:rsid w:val="008D2F5E"/>
    <w:rsid w:val="008E37C4"/>
    <w:rsid w:val="008E5015"/>
    <w:rsid w:val="008E6BC0"/>
    <w:rsid w:val="008F21AE"/>
    <w:rsid w:val="00901E43"/>
    <w:rsid w:val="00914EF6"/>
    <w:rsid w:val="00927DBF"/>
    <w:rsid w:val="00960DE0"/>
    <w:rsid w:val="00964FEA"/>
    <w:rsid w:val="00975C50"/>
    <w:rsid w:val="00976E99"/>
    <w:rsid w:val="009B3DC6"/>
    <w:rsid w:val="009C032D"/>
    <w:rsid w:val="009D47B0"/>
    <w:rsid w:val="00A14876"/>
    <w:rsid w:val="00A20FF9"/>
    <w:rsid w:val="00A31A99"/>
    <w:rsid w:val="00A35B25"/>
    <w:rsid w:val="00A40B81"/>
    <w:rsid w:val="00A43EB7"/>
    <w:rsid w:val="00A45565"/>
    <w:rsid w:val="00A67820"/>
    <w:rsid w:val="00A92223"/>
    <w:rsid w:val="00AA0ECD"/>
    <w:rsid w:val="00AD7F32"/>
    <w:rsid w:val="00AE38CF"/>
    <w:rsid w:val="00AF333B"/>
    <w:rsid w:val="00AF5668"/>
    <w:rsid w:val="00B07AB8"/>
    <w:rsid w:val="00B114AE"/>
    <w:rsid w:val="00B27A37"/>
    <w:rsid w:val="00B27D69"/>
    <w:rsid w:val="00B4640F"/>
    <w:rsid w:val="00B55EDC"/>
    <w:rsid w:val="00B60B85"/>
    <w:rsid w:val="00B714B9"/>
    <w:rsid w:val="00B91760"/>
    <w:rsid w:val="00BC1706"/>
    <w:rsid w:val="00BE0C02"/>
    <w:rsid w:val="00BE72F3"/>
    <w:rsid w:val="00C0248F"/>
    <w:rsid w:val="00C02D39"/>
    <w:rsid w:val="00C065B5"/>
    <w:rsid w:val="00C22EDB"/>
    <w:rsid w:val="00C45F25"/>
    <w:rsid w:val="00C545C9"/>
    <w:rsid w:val="00C65344"/>
    <w:rsid w:val="00C73B79"/>
    <w:rsid w:val="00CB1BD5"/>
    <w:rsid w:val="00CC123A"/>
    <w:rsid w:val="00CE21B2"/>
    <w:rsid w:val="00CF0371"/>
    <w:rsid w:val="00CF3AA8"/>
    <w:rsid w:val="00D057FF"/>
    <w:rsid w:val="00D170AF"/>
    <w:rsid w:val="00D26150"/>
    <w:rsid w:val="00D2658C"/>
    <w:rsid w:val="00D360EA"/>
    <w:rsid w:val="00D6388F"/>
    <w:rsid w:val="00D800E4"/>
    <w:rsid w:val="00D8186D"/>
    <w:rsid w:val="00D9206D"/>
    <w:rsid w:val="00DA04B2"/>
    <w:rsid w:val="00DA7BC7"/>
    <w:rsid w:val="00DC1E34"/>
    <w:rsid w:val="00DC7296"/>
    <w:rsid w:val="00DD1CB8"/>
    <w:rsid w:val="00DD77BE"/>
    <w:rsid w:val="00DF3000"/>
    <w:rsid w:val="00E164AD"/>
    <w:rsid w:val="00E22A04"/>
    <w:rsid w:val="00E253F5"/>
    <w:rsid w:val="00E3390A"/>
    <w:rsid w:val="00EA3E40"/>
    <w:rsid w:val="00EB5610"/>
    <w:rsid w:val="00EC12F6"/>
    <w:rsid w:val="00EC7825"/>
    <w:rsid w:val="00EE1942"/>
    <w:rsid w:val="00F03BD2"/>
    <w:rsid w:val="00F10567"/>
    <w:rsid w:val="00F30A67"/>
    <w:rsid w:val="00F35DB3"/>
    <w:rsid w:val="00F4373F"/>
    <w:rsid w:val="00F6493C"/>
    <w:rsid w:val="00F657ED"/>
    <w:rsid w:val="00F7701A"/>
    <w:rsid w:val="00F83581"/>
    <w:rsid w:val="00F96383"/>
    <w:rsid w:val="00FB3126"/>
    <w:rsid w:val="00FD7FB7"/>
    <w:rsid w:val="00FE5A9D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  <o:colormru v:ext="edit" colors="#f30,#ffb6a5,#ffc,#bbf,#fb75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26150"/>
    <w:pPr>
      <w:keepNext/>
      <w:spacing w:before="120" w:after="120"/>
      <w:outlineLvl w:val="0"/>
    </w:pPr>
    <w:rPr>
      <w:rFonts w:ascii="Arial" w:hAnsi="Arial" w:cs="Arial"/>
      <w:b/>
      <w:bCs/>
      <w:sz w:val="20"/>
      <w:lang w:val="el-GR"/>
    </w:rPr>
  </w:style>
  <w:style w:type="paragraph" w:styleId="2">
    <w:name w:val="heading 2"/>
    <w:basedOn w:val="a"/>
    <w:next w:val="a"/>
    <w:qFormat/>
    <w:rsid w:val="00D26150"/>
    <w:pPr>
      <w:keepNext/>
      <w:spacing w:before="120" w:after="120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6150"/>
    <w:pPr>
      <w:spacing w:before="120" w:after="120"/>
    </w:pPr>
    <w:rPr>
      <w:rFonts w:ascii="Arial" w:hAnsi="Arial" w:cs="Arial"/>
      <w:b/>
      <w:bCs/>
      <w:sz w:val="20"/>
      <w:lang w:val="el-GR"/>
    </w:rPr>
  </w:style>
  <w:style w:type="paragraph" w:styleId="a4">
    <w:name w:val="header"/>
    <w:basedOn w:val="a"/>
    <w:link w:val="Char0"/>
    <w:rsid w:val="00D2615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D2615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26150"/>
  </w:style>
  <w:style w:type="paragraph" w:styleId="20">
    <w:name w:val="Body Text 2"/>
    <w:basedOn w:val="a"/>
    <w:rsid w:val="00D26150"/>
    <w:rPr>
      <w:rFonts w:ascii="Arial" w:hAnsi="Arial" w:cs="Arial"/>
      <w:sz w:val="22"/>
      <w:lang w:val="el-GR"/>
    </w:rPr>
  </w:style>
  <w:style w:type="paragraph" w:styleId="3">
    <w:name w:val="Body Text 3"/>
    <w:basedOn w:val="a"/>
    <w:rsid w:val="00D26150"/>
    <w:pPr>
      <w:spacing w:before="120" w:after="120"/>
      <w:jc w:val="both"/>
    </w:pPr>
    <w:rPr>
      <w:rFonts w:ascii="Arial" w:hAnsi="Arial" w:cs="Arial"/>
      <w:sz w:val="20"/>
      <w:lang w:val="el-GR"/>
    </w:rPr>
  </w:style>
  <w:style w:type="table" w:styleId="a7">
    <w:name w:val="Table Grid"/>
    <w:basedOn w:val="a1"/>
    <w:uiPriority w:val="59"/>
    <w:rsid w:val="00AA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4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basedOn w:val="a0"/>
    <w:qFormat/>
    <w:rsid w:val="00884E48"/>
    <w:rPr>
      <w:i/>
      <w:iCs/>
    </w:rPr>
  </w:style>
  <w:style w:type="paragraph" w:styleId="aa">
    <w:name w:val="endnote text"/>
    <w:basedOn w:val="a"/>
    <w:link w:val="Char2"/>
    <w:rsid w:val="005F4759"/>
    <w:rPr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a"/>
    <w:rsid w:val="005F4759"/>
    <w:rPr>
      <w:lang w:val="en-GB" w:eastAsia="zh-CN"/>
    </w:rPr>
  </w:style>
  <w:style w:type="character" w:customStyle="1" w:styleId="Char">
    <w:name w:val="Σώμα κειμένου Char"/>
    <w:link w:val="a3"/>
    <w:rsid w:val="005F4759"/>
    <w:rPr>
      <w:rFonts w:ascii="Arial" w:hAnsi="Arial" w:cs="Arial"/>
      <w:b/>
      <w:bCs/>
      <w:szCs w:val="24"/>
      <w:lang w:eastAsia="en-US"/>
    </w:rPr>
  </w:style>
  <w:style w:type="paragraph" w:styleId="ab">
    <w:name w:val="Balloon Text"/>
    <w:basedOn w:val="a"/>
    <w:link w:val="Char3"/>
    <w:rsid w:val="005F4759"/>
    <w:rPr>
      <w:rFonts w:ascii="Tahoma" w:hAnsi="Tahoma" w:cs="Tahoma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b"/>
    <w:rsid w:val="005F4759"/>
    <w:rPr>
      <w:rFonts w:ascii="Tahoma" w:hAnsi="Tahoma" w:cs="Tahoma"/>
      <w:sz w:val="16"/>
      <w:szCs w:val="16"/>
      <w:lang w:val="en-GB" w:eastAsia="zh-CN"/>
    </w:rPr>
  </w:style>
  <w:style w:type="paragraph" w:styleId="ac">
    <w:name w:val="List Paragraph"/>
    <w:basedOn w:val="a"/>
    <w:uiPriority w:val="34"/>
    <w:qFormat/>
    <w:rsid w:val="005F4759"/>
    <w:pPr>
      <w:ind w:left="720"/>
      <w:contextualSpacing/>
    </w:pPr>
    <w:rPr>
      <w:sz w:val="20"/>
      <w:szCs w:val="20"/>
      <w:lang w:eastAsia="zh-CN"/>
    </w:rPr>
  </w:style>
  <w:style w:type="character" w:styleId="ad">
    <w:name w:val="Placeholder Text"/>
    <w:basedOn w:val="a0"/>
    <w:uiPriority w:val="99"/>
    <w:semiHidden/>
    <w:rsid w:val="005F4759"/>
    <w:rPr>
      <w:color w:val="808080"/>
    </w:rPr>
  </w:style>
  <w:style w:type="character" w:customStyle="1" w:styleId="Char1">
    <w:name w:val="Υποσέλιδο Char"/>
    <w:basedOn w:val="a0"/>
    <w:link w:val="a5"/>
    <w:uiPriority w:val="99"/>
    <w:rsid w:val="005F4759"/>
    <w:rPr>
      <w:sz w:val="24"/>
      <w:szCs w:val="24"/>
      <w:lang w:val="en-GB" w:eastAsia="en-US"/>
    </w:rPr>
  </w:style>
  <w:style w:type="character" w:customStyle="1" w:styleId="Char0">
    <w:name w:val="Κεφαλίδα Char"/>
    <w:basedOn w:val="a0"/>
    <w:link w:val="a4"/>
    <w:rsid w:val="005F475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ΚΩΔ</vt:lpstr>
      <vt:lpstr>ΚΩΔ</vt:lpstr>
    </vt:vector>
  </TitlesOfParts>
  <Company>cs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</dc:title>
  <dc:creator>papakon</dc:creator>
  <cp:lastModifiedBy>m.papamichael</cp:lastModifiedBy>
  <cp:revision>3</cp:revision>
  <cp:lastPrinted>2015-07-02T12:26:00Z</cp:lastPrinted>
  <dcterms:created xsi:type="dcterms:W3CDTF">2015-11-24T12:02:00Z</dcterms:created>
  <dcterms:modified xsi:type="dcterms:W3CDTF">2015-11-25T12:49:00Z</dcterms:modified>
</cp:coreProperties>
</file>